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13A" w:rsidRDefault="0060013A" w:rsidP="00F24C85">
      <w:pPr>
        <w:spacing w:after="0"/>
        <w:jc w:val="right"/>
        <w:rPr>
          <w:rFonts w:eastAsia="Times New Roman"/>
          <w:sz w:val="20"/>
          <w:szCs w:val="20"/>
        </w:rPr>
      </w:pPr>
    </w:p>
    <w:p w:rsidR="00BD6C9C" w:rsidRDefault="00BD6C9C" w:rsidP="00F24C85">
      <w:pPr>
        <w:spacing w:after="0"/>
        <w:jc w:val="right"/>
        <w:rPr>
          <w:rFonts w:ascii="Calibri Light" w:eastAsia="Times New Roman" w:hAnsi="Calibri Light"/>
          <w:sz w:val="20"/>
          <w:szCs w:val="20"/>
        </w:rPr>
      </w:pPr>
      <w:r w:rsidRPr="001A526C">
        <w:rPr>
          <w:rFonts w:eastAsia="Times New Roman"/>
          <w:sz w:val="20"/>
          <w:szCs w:val="20"/>
        </w:rPr>
        <w:t xml:space="preserve">Załącznik do Uchwały </w:t>
      </w:r>
      <w:r w:rsidR="00AE6165" w:rsidRPr="001A526C">
        <w:rPr>
          <w:rFonts w:eastAsia="Times New Roman"/>
          <w:sz w:val="20"/>
          <w:szCs w:val="20"/>
        </w:rPr>
        <w:t>Nr</w:t>
      </w:r>
      <w:r w:rsidR="000E7C0C">
        <w:rPr>
          <w:sz w:val="20"/>
          <w:szCs w:val="20"/>
        </w:rPr>
        <w:t>22</w:t>
      </w:r>
      <w:r w:rsidRPr="001A526C">
        <w:rPr>
          <w:sz w:val="20"/>
          <w:szCs w:val="20"/>
        </w:rPr>
        <w:t>/15</w:t>
      </w:r>
      <w:r w:rsidR="00AC4330">
        <w:rPr>
          <w:rFonts w:eastAsia="Times New Roman"/>
          <w:sz w:val="20"/>
          <w:szCs w:val="20"/>
        </w:rPr>
        <w:br/>
      </w:r>
      <w:r w:rsidR="00F90CA1">
        <w:rPr>
          <w:rFonts w:eastAsia="Times New Roman"/>
          <w:sz w:val="20"/>
          <w:szCs w:val="20"/>
        </w:rPr>
        <w:t xml:space="preserve">Komitetu Monitorującego RPO </w:t>
      </w:r>
      <w:proofErr w:type="spellStart"/>
      <w:r w:rsidR="00F90CA1">
        <w:rPr>
          <w:rFonts w:eastAsia="Times New Roman"/>
          <w:sz w:val="20"/>
          <w:szCs w:val="20"/>
        </w:rPr>
        <w:t>WK-P</w:t>
      </w:r>
      <w:proofErr w:type="spellEnd"/>
      <w:r w:rsidR="00F90CA1">
        <w:rPr>
          <w:rFonts w:eastAsia="Times New Roman"/>
          <w:sz w:val="20"/>
          <w:szCs w:val="20"/>
        </w:rPr>
        <w:t xml:space="preserve"> 2014-2020</w:t>
      </w:r>
      <w:r w:rsidRPr="001A526C">
        <w:rPr>
          <w:rFonts w:eastAsia="Times New Roman"/>
          <w:sz w:val="20"/>
          <w:szCs w:val="20"/>
        </w:rPr>
        <w:t xml:space="preserve"> </w:t>
      </w:r>
      <w:r w:rsidRPr="001A526C">
        <w:rPr>
          <w:rFonts w:eastAsia="Times New Roman"/>
          <w:sz w:val="20"/>
          <w:szCs w:val="20"/>
        </w:rPr>
        <w:br/>
        <w:t xml:space="preserve">z </w:t>
      </w:r>
      <w:r w:rsidR="00AE6165" w:rsidRPr="001A526C">
        <w:rPr>
          <w:rFonts w:eastAsia="Times New Roman"/>
          <w:sz w:val="20"/>
          <w:szCs w:val="20"/>
        </w:rPr>
        <w:t>dnia</w:t>
      </w:r>
      <w:r w:rsidR="00AE6165">
        <w:rPr>
          <w:rFonts w:eastAsia="Times New Roman"/>
          <w:sz w:val="20"/>
          <w:szCs w:val="20"/>
        </w:rPr>
        <w:t xml:space="preserve"> </w:t>
      </w:r>
      <w:r w:rsidR="000E7C0C">
        <w:rPr>
          <w:rFonts w:eastAsia="Times New Roman"/>
          <w:sz w:val="20"/>
          <w:szCs w:val="20"/>
        </w:rPr>
        <w:t xml:space="preserve">29 </w:t>
      </w:r>
      <w:r>
        <w:rPr>
          <w:rFonts w:eastAsia="Times New Roman"/>
          <w:sz w:val="20"/>
          <w:szCs w:val="20"/>
        </w:rPr>
        <w:t xml:space="preserve">października </w:t>
      </w:r>
      <w:r w:rsidRPr="001A526C">
        <w:rPr>
          <w:rFonts w:eastAsia="Times New Roman"/>
          <w:sz w:val="20"/>
          <w:szCs w:val="20"/>
        </w:rPr>
        <w:t>2015</w:t>
      </w:r>
      <w:r>
        <w:rPr>
          <w:rFonts w:eastAsia="Times New Roman"/>
          <w:sz w:val="20"/>
          <w:szCs w:val="20"/>
        </w:rPr>
        <w:t xml:space="preserve"> </w:t>
      </w:r>
      <w:r w:rsidRPr="001A526C">
        <w:rPr>
          <w:rFonts w:eastAsia="Times New Roman"/>
          <w:sz w:val="20"/>
          <w:szCs w:val="20"/>
        </w:rPr>
        <w:t>r</w:t>
      </w:r>
      <w:r>
        <w:rPr>
          <w:rFonts w:ascii="Calibri Light" w:eastAsia="Times New Roman" w:hAnsi="Calibri Light"/>
          <w:sz w:val="20"/>
          <w:szCs w:val="20"/>
        </w:rPr>
        <w:t>.</w:t>
      </w:r>
    </w:p>
    <w:p w:rsidR="0060013A" w:rsidRDefault="0060013A" w:rsidP="0060013A">
      <w:pPr>
        <w:spacing w:after="0"/>
        <w:rPr>
          <w:rFonts w:eastAsia="Times New Roman"/>
          <w:b/>
          <w:bCs/>
          <w:sz w:val="24"/>
          <w:szCs w:val="24"/>
        </w:rPr>
      </w:pPr>
      <w:r w:rsidRPr="00F77365">
        <w:rPr>
          <w:rFonts w:eastAsia="Times New Roman"/>
          <w:b/>
          <w:bCs/>
          <w:sz w:val="24"/>
          <w:szCs w:val="24"/>
        </w:rPr>
        <w:t>Kryteria wyboru projektu</w:t>
      </w:r>
    </w:p>
    <w:p w:rsidR="0060013A" w:rsidRDefault="0060013A" w:rsidP="0060013A">
      <w:pPr>
        <w:spacing w:after="0"/>
      </w:pPr>
    </w:p>
    <w:tbl>
      <w:tblPr>
        <w:tblW w:w="5019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637"/>
        <w:gridCol w:w="142"/>
        <w:gridCol w:w="284"/>
        <w:gridCol w:w="75"/>
        <w:gridCol w:w="633"/>
        <w:gridCol w:w="2128"/>
        <w:gridCol w:w="6236"/>
        <w:gridCol w:w="1927"/>
        <w:gridCol w:w="1843"/>
        <w:gridCol w:w="39"/>
      </w:tblGrid>
      <w:tr w:rsidR="00BD6C9C" w:rsidRPr="00497328" w:rsidTr="004671B1">
        <w:trPr>
          <w:gridAfter w:val="1"/>
          <w:wAfter w:w="14" w:type="pct"/>
          <w:trHeight w:val="330"/>
        </w:trPr>
        <w:tc>
          <w:tcPr>
            <w:tcW w:w="498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D6C9C" w:rsidRPr="00497328" w:rsidRDefault="00BD6C9C" w:rsidP="004671B1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497328">
              <w:rPr>
                <w:b/>
                <w:bCs/>
                <w:sz w:val="24"/>
                <w:szCs w:val="24"/>
              </w:rPr>
              <w:t xml:space="preserve">Działanie: </w:t>
            </w:r>
            <w:r>
              <w:rPr>
                <w:sz w:val="24"/>
                <w:szCs w:val="24"/>
              </w:rPr>
              <w:t>10.3 Pomoc stypendialna</w:t>
            </w:r>
          </w:p>
          <w:p w:rsidR="00BD6C9C" w:rsidRPr="00497328" w:rsidRDefault="00BD6C9C" w:rsidP="004671B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497328">
              <w:rPr>
                <w:b/>
                <w:bCs/>
                <w:sz w:val="24"/>
                <w:szCs w:val="24"/>
              </w:rPr>
              <w:t>Poddziałanie</w:t>
            </w:r>
            <w:proofErr w:type="spellEnd"/>
            <w:r w:rsidRPr="00497328">
              <w:rPr>
                <w:b/>
                <w:bCs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10.3.1 Stypendia dla uczniów szczególnie uzdolnionych w zakresie przedmiotów przyrodniczych, informatycznych, języków obcych, matematyki lub przedsiębiorczości</w:t>
            </w:r>
          </w:p>
          <w:p w:rsidR="00BD6C9C" w:rsidRPr="00497328" w:rsidRDefault="00BD6C9C" w:rsidP="004671B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97328">
              <w:rPr>
                <w:b/>
                <w:sz w:val="24"/>
                <w:szCs w:val="24"/>
              </w:rPr>
              <w:t>Oś priorytetowa:</w:t>
            </w:r>
            <w:r>
              <w:rPr>
                <w:sz w:val="24"/>
                <w:szCs w:val="24"/>
              </w:rPr>
              <w:t xml:space="preserve"> 10 Innowacyjna edukacja</w:t>
            </w:r>
          </w:p>
        </w:tc>
      </w:tr>
      <w:tr w:rsidR="00BD6C9C" w:rsidRPr="00497328" w:rsidTr="004671B1">
        <w:trPr>
          <w:gridAfter w:val="1"/>
          <w:wAfter w:w="14" w:type="pct"/>
          <w:trHeight w:val="315"/>
        </w:trPr>
        <w:tc>
          <w:tcPr>
            <w:tcW w:w="498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97328">
              <w:rPr>
                <w:b/>
                <w:bCs/>
                <w:sz w:val="24"/>
                <w:szCs w:val="24"/>
              </w:rPr>
              <w:t xml:space="preserve">Priorytet Inwestycyjny: </w:t>
            </w:r>
            <w:r>
              <w:rPr>
                <w:sz w:val="24"/>
                <w:szCs w:val="24"/>
              </w:rPr>
              <w:t xml:space="preserve">10i </w:t>
            </w:r>
            <w:r w:rsidRPr="003F5A07">
              <w:rPr>
                <w:sz w:val="24"/>
                <w:szCs w:val="24"/>
              </w:rPr>
              <w:t xml:space="preserve">Ograniczenie i zapobieganie przedwczesnemu kończeniu nauki szkolnej oraz zapewnianie równego dostępu do dobrej jakości wczesnej edukacji elementarnej oraz kształcenia podstawowego, gimnazjalnego i </w:t>
            </w:r>
            <w:proofErr w:type="spellStart"/>
            <w:r w:rsidRPr="003F5A07">
              <w:rPr>
                <w:sz w:val="24"/>
                <w:szCs w:val="24"/>
              </w:rPr>
              <w:t>ponadgimnazjalnego</w:t>
            </w:r>
            <w:proofErr w:type="spellEnd"/>
            <w:r w:rsidRPr="003F5A07">
              <w:rPr>
                <w:sz w:val="24"/>
                <w:szCs w:val="24"/>
              </w:rPr>
              <w:t xml:space="preserve">, z uwzględnieniem formalnych, nieformalnych i </w:t>
            </w:r>
            <w:proofErr w:type="spellStart"/>
            <w:r w:rsidRPr="003F5A07">
              <w:rPr>
                <w:sz w:val="24"/>
                <w:szCs w:val="24"/>
              </w:rPr>
              <w:t>pozaformalnych</w:t>
            </w:r>
            <w:proofErr w:type="spellEnd"/>
            <w:r w:rsidRPr="003F5A07">
              <w:rPr>
                <w:sz w:val="24"/>
                <w:szCs w:val="24"/>
              </w:rPr>
              <w:t xml:space="preserve"> ścieżek kształcenia umożliwiających ponowne podjęcie kształcenia i szkolenia</w:t>
            </w:r>
          </w:p>
        </w:tc>
      </w:tr>
      <w:tr w:rsidR="00BD6C9C" w:rsidRPr="00497328" w:rsidTr="004671B1">
        <w:trPr>
          <w:gridAfter w:val="1"/>
          <w:wAfter w:w="14" w:type="pct"/>
          <w:trHeight w:val="270"/>
        </w:trPr>
        <w:tc>
          <w:tcPr>
            <w:tcW w:w="498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6C9C" w:rsidRPr="00957300" w:rsidRDefault="00BD6C9C" w:rsidP="004671B1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  <w:r w:rsidRPr="00497328">
              <w:rPr>
                <w:b/>
                <w:bCs/>
                <w:sz w:val="24"/>
                <w:szCs w:val="24"/>
              </w:rPr>
              <w:t>Cel szczegółowy:</w:t>
            </w:r>
            <w:r w:rsidRPr="00497328">
              <w:rPr>
                <w:rFonts w:cs="Calibri"/>
                <w:bCs/>
                <w:sz w:val="24"/>
                <w:szCs w:val="24"/>
              </w:rPr>
              <w:t xml:space="preserve"> </w:t>
            </w:r>
            <w:r w:rsidRPr="003F5A07">
              <w:rPr>
                <w:sz w:val="24"/>
                <w:szCs w:val="24"/>
              </w:rPr>
              <w:t>Rozwijanie kompetencji kluczowych uczniów (ICT, matematyczno-przyrodniczych, języki obce, kreatywności, innowacyjności, pracy zespołowej), doradztwo edukacyjno-zawodowe, rozwijanie zindywidualizowanego podejścia do ucznia, szczególnie ze specjalnymi potrzebami edukacyjnymi oraz rozwijanie kompetencji uczniów niezbędnych na rynku poprzez staże zawodowe</w:t>
            </w:r>
          </w:p>
        </w:tc>
      </w:tr>
      <w:tr w:rsidR="00BD6C9C" w:rsidRPr="001E57EA" w:rsidTr="002278DA">
        <w:trPr>
          <w:trHeight w:val="255"/>
        </w:trPr>
        <w:tc>
          <w:tcPr>
            <w:tcW w:w="4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6C9C" w:rsidRPr="001E57EA" w:rsidRDefault="00BD6C9C" w:rsidP="004671B1">
            <w:pPr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6C9C" w:rsidRPr="001E57EA" w:rsidRDefault="00BD6C9C" w:rsidP="004671B1">
            <w:pPr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6C9C" w:rsidRPr="001E57EA" w:rsidRDefault="00BD6C9C" w:rsidP="004671B1">
            <w:pPr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D6C9C" w:rsidRPr="001E57EA" w:rsidTr="002278DA">
        <w:trPr>
          <w:gridAfter w:val="1"/>
          <w:wAfter w:w="14" w:type="pct"/>
          <w:trHeight w:val="607"/>
        </w:trPr>
        <w:tc>
          <w:tcPr>
            <w:tcW w:w="13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BD6C9C" w:rsidRPr="001E57EA" w:rsidTr="002278DA">
        <w:trPr>
          <w:gridAfter w:val="1"/>
          <w:wAfter w:w="14" w:type="pct"/>
          <w:trHeight w:val="420"/>
        </w:trPr>
        <w:tc>
          <w:tcPr>
            <w:tcW w:w="49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A</w:t>
            </w: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 xml:space="preserve"> Kryteria ogólne</w:t>
            </w:r>
          </w:p>
        </w:tc>
      </w:tr>
      <w:tr w:rsidR="00BD6C9C" w:rsidRPr="001E57EA" w:rsidTr="002278DA">
        <w:trPr>
          <w:gridAfter w:val="1"/>
          <w:wAfter w:w="14" w:type="pct"/>
          <w:trHeight w:val="254"/>
        </w:trPr>
        <w:tc>
          <w:tcPr>
            <w:tcW w:w="49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6C9C" w:rsidRPr="001060E1" w:rsidRDefault="00BD6C9C" w:rsidP="004671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A</w:t>
            </w:r>
            <w:r w:rsidRPr="001E57EA">
              <w:rPr>
                <w:rFonts w:ascii="Cambria" w:hAnsi="Cambria"/>
                <w:b/>
                <w:bCs/>
                <w:sz w:val="20"/>
                <w:szCs w:val="20"/>
              </w:rPr>
              <w:t xml:space="preserve">.1  Kryteria formalne </w:t>
            </w:r>
            <w:r w:rsidRPr="001E57EA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D6C9C" w:rsidRPr="001E57EA" w:rsidTr="0060013A">
        <w:trPr>
          <w:gridAfter w:val="1"/>
          <w:wAfter w:w="14" w:type="pct"/>
          <w:trHeight w:val="458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A.1.1</w:t>
            </w:r>
          </w:p>
        </w:tc>
        <w:tc>
          <w:tcPr>
            <w:tcW w:w="11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9C69B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Wniosek o dofinansowanie projektu został złożony we właściwym terminie, do właściwej instytucji i</w:t>
            </w:r>
            <w:r w:rsidR="002C58FC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 xml:space="preserve">odpowiedzi na </w:t>
            </w:r>
            <w:r w:rsidR="009C69BD">
              <w:rPr>
                <w:sz w:val="18"/>
                <w:szCs w:val="18"/>
              </w:rPr>
              <w:t>wezwanie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podlega, czy wnioskodawca złożył wniosek o dofinansowanie</w:t>
            </w:r>
            <w:r w:rsidR="00B713C0">
              <w:rPr>
                <w:sz w:val="18"/>
                <w:szCs w:val="18"/>
              </w:rPr>
              <w:t xml:space="preserve"> projektu</w:t>
            </w:r>
            <w:r w:rsidRPr="00497328">
              <w:rPr>
                <w:sz w:val="18"/>
                <w:szCs w:val="18"/>
              </w:rPr>
              <w:t xml:space="preserve"> w</w:t>
            </w:r>
            <w:r w:rsidR="00A1324E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 xml:space="preserve">terminie oraz do instytucji wskazanej w </w:t>
            </w:r>
            <w:r w:rsidR="00E21A68" w:rsidRPr="0094200F">
              <w:rPr>
                <w:i/>
                <w:sz w:val="18"/>
                <w:szCs w:val="18"/>
              </w:rPr>
              <w:t>Zasad</w:t>
            </w:r>
            <w:r w:rsidR="00E21A68">
              <w:rPr>
                <w:i/>
                <w:sz w:val="18"/>
                <w:szCs w:val="18"/>
              </w:rPr>
              <w:t>ach</w:t>
            </w:r>
            <w:r w:rsidR="00E21A68" w:rsidRPr="0094200F">
              <w:rPr>
                <w:i/>
                <w:sz w:val="18"/>
                <w:szCs w:val="18"/>
              </w:rPr>
              <w:t xml:space="preserve"> składania i wyboru projektu pozakonkursowego do dofinansowania</w:t>
            </w:r>
            <w:r w:rsidR="00E21A68">
              <w:rPr>
                <w:sz w:val="18"/>
                <w:szCs w:val="18"/>
              </w:rPr>
              <w:t>.</w:t>
            </w:r>
            <w:r w:rsidR="009C69BD">
              <w:rPr>
                <w:sz w:val="18"/>
                <w:szCs w:val="18"/>
              </w:rPr>
              <w:t xml:space="preserve">, </w:t>
            </w:r>
            <w:r w:rsidRPr="00497328">
              <w:rPr>
                <w:sz w:val="18"/>
                <w:szCs w:val="18"/>
              </w:rPr>
              <w:t xml:space="preserve"> w odpowiedzi na </w:t>
            </w:r>
            <w:r w:rsidR="009C69BD">
              <w:rPr>
                <w:sz w:val="18"/>
                <w:szCs w:val="18"/>
              </w:rPr>
              <w:t>wezwanie</w:t>
            </w:r>
            <w:r w:rsidRPr="00497328">
              <w:rPr>
                <w:sz w:val="18"/>
                <w:szCs w:val="18"/>
              </w:rPr>
              <w:t>.</w:t>
            </w:r>
          </w:p>
          <w:p w:rsidR="00BD6C9C" w:rsidRDefault="00BD6C9C" w:rsidP="004671B1">
            <w:pPr>
              <w:spacing w:after="0" w:line="240" w:lineRule="auto"/>
              <w:jc w:val="both"/>
              <w:rPr>
                <w:sz w:val="12"/>
                <w:szCs w:val="12"/>
              </w:rPr>
            </w:pPr>
          </w:p>
          <w:p w:rsidR="00BD6C9C" w:rsidRPr="00497328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na podstawie dokumentacji projektowej.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912480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696A9F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497328" w:rsidTr="0060013A">
        <w:trPr>
          <w:gridAfter w:val="1"/>
          <w:wAfter w:w="14" w:type="pct"/>
          <w:trHeight w:val="857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Default="00BD6C9C" w:rsidP="004671B1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A.1.2</w:t>
            </w:r>
          </w:p>
        </w:tc>
        <w:tc>
          <w:tcPr>
            <w:tcW w:w="11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Wniosek o dofinansowanie projektu został złożony na właściwym formularzu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podlega, czy wniosek o dofinansowanie projektu został złożony na formularzu udostępnionym przez IZ RPO.</w:t>
            </w:r>
          </w:p>
          <w:p w:rsidR="00BD6C9C" w:rsidRPr="002259B3" w:rsidRDefault="00BD6C9C" w:rsidP="00467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2"/>
                <w:szCs w:val="12"/>
              </w:rPr>
            </w:pPr>
          </w:p>
          <w:p w:rsidR="00BD6C9C" w:rsidRPr="00497328" w:rsidRDefault="00BD6C9C" w:rsidP="004671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na podstawie treści wniosku o dofinansowanie</w:t>
            </w:r>
            <w:r w:rsidR="00B713C0">
              <w:rPr>
                <w:sz w:val="18"/>
                <w:szCs w:val="18"/>
              </w:rPr>
              <w:t xml:space="preserve"> projektu</w:t>
            </w:r>
            <w:r w:rsidRPr="00497328">
              <w:rPr>
                <w:sz w:val="18"/>
                <w:szCs w:val="18"/>
              </w:rPr>
              <w:t>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696A9F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497328" w:rsidTr="0060013A">
        <w:trPr>
          <w:gridAfter w:val="1"/>
          <w:wAfter w:w="14" w:type="pct"/>
          <w:trHeight w:val="672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Default="00BD6C9C" w:rsidP="004671B1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lastRenderedPageBreak/>
              <w:t>A.1.3</w:t>
            </w:r>
          </w:p>
        </w:tc>
        <w:tc>
          <w:tcPr>
            <w:tcW w:w="11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Wniosek o dofinansowanie projektu wraz z załącznikami (jeśli dotyczy) został wypełniony w języku polskim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podlega, czy wniosek o dofinansowanie projektu wraz z załącznikami (jeśli dotyczy) został sporządzony w języku polskim (język urzędowy).</w:t>
            </w:r>
          </w:p>
          <w:p w:rsidR="00BD6C9C" w:rsidRPr="00A1324E" w:rsidRDefault="00BD6C9C" w:rsidP="004671B1">
            <w:pPr>
              <w:spacing w:after="0" w:line="240" w:lineRule="auto"/>
              <w:ind w:left="-66"/>
              <w:jc w:val="both"/>
              <w:rPr>
                <w:sz w:val="12"/>
                <w:szCs w:val="12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</w:t>
            </w:r>
            <w:r w:rsidR="00B713C0">
              <w:rPr>
                <w:sz w:val="18"/>
                <w:szCs w:val="18"/>
              </w:rPr>
              <w:t xml:space="preserve"> projektu</w:t>
            </w:r>
            <w:r w:rsidRPr="00497328">
              <w:rPr>
                <w:sz w:val="18"/>
                <w:szCs w:val="18"/>
              </w:rPr>
              <w:t xml:space="preserve"> oraz treść załączników (o ile dotyczy).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912480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>(niespełnienie kryter</w:t>
            </w:r>
            <w:r>
              <w:rPr>
                <w:sz w:val="18"/>
                <w:szCs w:val="18"/>
              </w:rPr>
              <w:t xml:space="preserve">ium </w:t>
            </w:r>
            <w:r w:rsidR="00696A9F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1E57EA" w:rsidTr="0060013A">
        <w:trPr>
          <w:gridAfter w:val="1"/>
          <w:wAfter w:w="14" w:type="pct"/>
          <w:trHeight w:val="1251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A.1.4</w:t>
            </w:r>
          </w:p>
        </w:tc>
        <w:tc>
          <w:tcPr>
            <w:tcW w:w="11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Wybór partnera/ów projekt</w:t>
            </w:r>
            <w:r w:rsidR="008D5D61">
              <w:rPr>
                <w:sz w:val="18"/>
                <w:szCs w:val="18"/>
              </w:rPr>
              <w:t>u</w:t>
            </w:r>
            <w:r w:rsidRPr="00497328">
              <w:rPr>
                <w:sz w:val="18"/>
                <w:szCs w:val="18"/>
              </w:rPr>
              <w:t xml:space="preserve"> został dokonany zgodnie z obowiązującymi przepisami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podlega, czy wnioskodawca dokonał wyboru partnera/ów zgodnie z przepisami ustawy z dnia 11 lipca 2014 r. o zasadach realizacji programów w zakresie polityki spójności finansowanych w perspektywie finansowej 2014-2020 (Dz. U poz. 1146 ze zm.) – jeżeli dotyczy.</w:t>
            </w:r>
          </w:p>
          <w:p w:rsidR="00BD6C9C" w:rsidRPr="00A1324E" w:rsidRDefault="00BD6C9C" w:rsidP="004671B1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oświadczenia stanowiącego integralną część wniosku o dofinansowanie projektu.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497328">
              <w:rPr>
                <w:sz w:val="18"/>
                <w:szCs w:val="18"/>
              </w:rPr>
              <w:t xml:space="preserve">Tak/nie/nie dotyczy </w:t>
            </w:r>
            <w:r w:rsidRPr="00497328">
              <w:rPr>
                <w:sz w:val="18"/>
                <w:szCs w:val="18"/>
              </w:rPr>
              <w:br/>
            </w:r>
            <w:r w:rsidRPr="00497328">
              <w:rPr>
                <w:sz w:val="18"/>
                <w:szCs w:val="18"/>
              </w:rPr>
              <w:br w:type="page"/>
              <w:t xml:space="preserve">(niespełnienie kryterium </w:t>
            </w:r>
            <w:r w:rsidR="00696A9F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1E57EA" w:rsidTr="0060013A">
        <w:trPr>
          <w:gridAfter w:val="1"/>
          <w:wAfter w:w="14" w:type="pct"/>
          <w:trHeight w:val="977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E57EA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libri Light" w:hAnsi="Calibri Light"/>
                <w:sz w:val="18"/>
                <w:szCs w:val="18"/>
              </w:rPr>
              <w:t>A.1.5</w:t>
            </w:r>
          </w:p>
        </w:tc>
        <w:tc>
          <w:tcPr>
            <w:tcW w:w="11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Wnioskodawca oraz partner/</w:t>
            </w:r>
            <w:proofErr w:type="spellStart"/>
            <w:r w:rsidRPr="00497328">
              <w:rPr>
                <w:sz w:val="18"/>
                <w:szCs w:val="18"/>
              </w:rPr>
              <w:t>rzy</w:t>
            </w:r>
            <w:proofErr w:type="spellEnd"/>
            <w:r w:rsidRPr="00497328">
              <w:rPr>
                <w:sz w:val="18"/>
                <w:szCs w:val="18"/>
              </w:rPr>
              <w:t xml:space="preserve"> (jeśli dotyczy) nie podlegają wykluczeniu z</w:t>
            </w:r>
            <w:r w:rsidR="0060013A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możliwości otrzymania dofinansowania ze środków Unii Europejskiej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D61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podlega, czy wnioskodawca oraz partner/</w:t>
            </w:r>
            <w:proofErr w:type="spellStart"/>
            <w:r w:rsidRPr="00497328">
              <w:rPr>
                <w:sz w:val="18"/>
                <w:szCs w:val="18"/>
              </w:rPr>
              <w:t>rzy</w:t>
            </w:r>
            <w:proofErr w:type="spellEnd"/>
            <w:r w:rsidRPr="00497328">
              <w:rPr>
                <w:sz w:val="18"/>
                <w:szCs w:val="18"/>
              </w:rPr>
              <w:t xml:space="preserve"> (jeśli dotyczy) nie podlegają wykluczeniu z możliwości otrzymania dofinansowania ze środków Unii Europejskiej na podstawie: 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proofErr w:type="spellStart"/>
            <w:r w:rsidRPr="00497328">
              <w:rPr>
                <w:sz w:val="18"/>
                <w:szCs w:val="18"/>
              </w:rPr>
              <w:t>−art</w:t>
            </w:r>
            <w:proofErr w:type="spellEnd"/>
            <w:r w:rsidRPr="00497328">
              <w:rPr>
                <w:sz w:val="18"/>
                <w:szCs w:val="18"/>
              </w:rPr>
              <w:t>. 207 ust. 4 ustawy z dnia 27 sierpnia 2009 r. o finansach publicznych (</w:t>
            </w:r>
            <w:proofErr w:type="spellStart"/>
            <w:r w:rsidRPr="00497328">
              <w:rPr>
                <w:sz w:val="18"/>
                <w:szCs w:val="18"/>
              </w:rPr>
              <w:t>Dz.U</w:t>
            </w:r>
            <w:proofErr w:type="spellEnd"/>
            <w:r w:rsidRPr="00497328">
              <w:rPr>
                <w:sz w:val="18"/>
                <w:szCs w:val="18"/>
              </w:rPr>
              <w:t>.  z 2013 r. 885 ze zm.),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 − art.12 ust. 1 </w:t>
            </w:r>
            <w:proofErr w:type="spellStart"/>
            <w:r w:rsidRPr="00497328">
              <w:rPr>
                <w:sz w:val="18"/>
                <w:szCs w:val="18"/>
              </w:rPr>
              <w:t>pkt</w:t>
            </w:r>
            <w:proofErr w:type="spellEnd"/>
            <w:r w:rsidRPr="00497328">
              <w:rPr>
                <w:sz w:val="18"/>
                <w:szCs w:val="18"/>
              </w:rPr>
              <w:t xml:space="preserve"> 1 ustawy z dnia 15 czerwca 2012 r. o skutkach powierzania wykonywania pracy cudzoziemcom przebywającym wbrew przepisom na terytorium Rzeczypospolitej Polskiej (</w:t>
            </w:r>
            <w:proofErr w:type="spellStart"/>
            <w:r w:rsidRPr="00497328">
              <w:rPr>
                <w:sz w:val="18"/>
                <w:szCs w:val="18"/>
              </w:rPr>
              <w:t>Dz.U</w:t>
            </w:r>
            <w:proofErr w:type="spellEnd"/>
            <w:r w:rsidRPr="00497328">
              <w:rPr>
                <w:sz w:val="18"/>
                <w:szCs w:val="18"/>
              </w:rPr>
              <w:t>. poz. 769),</w:t>
            </w:r>
          </w:p>
          <w:p w:rsidR="00BD6C9C" w:rsidRPr="00497328" w:rsidRDefault="00BD6C9C" w:rsidP="00085735">
            <w:pPr>
              <w:spacing w:after="0" w:line="240" w:lineRule="auto"/>
              <w:ind w:left="-66" w:firstLine="66"/>
              <w:jc w:val="both"/>
              <w:rPr>
                <w:i/>
                <w:iCs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 </w:t>
            </w:r>
            <w:r w:rsidRPr="00C61DB0">
              <w:rPr>
                <w:sz w:val="18"/>
                <w:szCs w:val="18"/>
              </w:rPr>
              <w:t xml:space="preserve">− art. 9 ust. 1 </w:t>
            </w:r>
            <w:proofErr w:type="spellStart"/>
            <w:r w:rsidRPr="00C61DB0">
              <w:rPr>
                <w:sz w:val="18"/>
                <w:szCs w:val="18"/>
              </w:rPr>
              <w:t>pkt</w:t>
            </w:r>
            <w:proofErr w:type="spellEnd"/>
            <w:r w:rsidRPr="00C61DB0">
              <w:rPr>
                <w:sz w:val="18"/>
                <w:szCs w:val="18"/>
              </w:rPr>
              <w:t xml:space="preserve"> 2a ustawy z dnia 28 października 2002 r. o odpowiedzialności podmiotów zbiorowych za czyny zabronione pod groźbą kary (tekst jednolity: </w:t>
            </w:r>
            <w:proofErr w:type="spellStart"/>
            <w:r w:rsidRPr="00C61DB0">
              <w:rPr>
                <w:sz w:val="18"/>
                <w:szCs w:val="18"/>
              </w:rPr>
              <w:t>Dz.U.z</w:t>
            </w:r>
            <w:proofErr w:type="spellEnd"/>
            <w:r w:rsidR="002278DA">
              <w:rPr>
                <w:sz w:val="18"/>
                <w:szCs w:val="18"/>
              </w:rPr>
              <w:t> </w:t>
            </w:r>
            <w:r w:rsidRPr="00C61DB0">
              <w:rPr>
                <w:sz w:val="18"/>
                <w:szCs w:val="18"/>
              </w:rPr>
              <w:t>201</w:t>
            </w:r>
            <w:r w:rsidR="00983DB3">
              <w:rPr>
                <w:sz w:val="18"/>
                <w:szCs w:val="18"/>
              </w:rPr>
              <w:t>5</w:t>
            </w:r>
            <w:r w:rsidRPr="00C61DB0">
              <w:rPr>
                <w:sz w:val="18"/>
                <w:szCs w:val="18"/>
              </w:rPr>
              <w:t xml:space="preserve"> r. poz. 1</w:t>
            </w:r>
            <w:r w:rsidR="00983DB3">
              <w:rPr>
                <w:sz w:val="18"/>
                <w:szCs w:val="18"/>
              </w:rPr>
              <w:t>212</w:t>
            </w:r>
            <w:r w:rsidRPr="00C61DB0">
              <w:rPr>
                <w:sz w:val="18"/>
                <w:szCs w:val="18"/>
              </w:rPr>
              <w:t>).</w:t>
            </w:r>
          </w:p>
          <w:p w:rsidR="00BD6C9C" w:rsidRPr="00A1324E" w:rsidRDefault="00BD6C9C" w:rsidP="004671B1">
            <w:pPr>
              <w:spacing w:after="0" w:line="240" w:lineRule="auto"/>
              <w:ind w:left="-66" w:firstLine="66"/>
              <w:jc w:val="both"/>
              <w:rPr>
                <w:i/>
                <w:iCs/>
                <w:sz w:val="12"/>
                <w:szCs w:val="12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oświadczenia stanowiącego integralną część wniosku o dofinansowanie projektu</w:t>
            </w:r>
            <w:r w:rsidRPr="00497328">
              <w:rPr>
                <w:i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696A9F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1E57EA" w:rsidTr="0060013A">
        <w:trPr>
          <w:gridAfter w:val="1"/>
          <w:wAfter w:w="14" w:type="pct"/>
          <w:trHeight w:val="1528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A.1.6</w:t>
            </w:r>
          </w:p>
        </w:tc>
        <w:tc>
          <w:tcPr>
            <w:tcW w:w="11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Uczestnicy projektu kwalifikują się do objęcia wsparciem w ramach RPO </w:t>
            </w:r>
            <w:proofErr w:type="spellStart"/>
            <w:r w:rsidRPr="00497328">
              <w:rPr>
                <w:sz w:val="18"/>
                <w:szCs w:val="18"/>
              </w:rPr>
              <w:t>WK-P</w:t>
            </w:r>
            <w:proofErr w:type="spellEnd"/>
            <w:r w:rsidRPr="00497328">
              <w:rPr>
                <w:sz w:val="18"/>
                <w:szCs w:val="18"/>
              </w:rPr>
              <w:t xml:space="preserve"> 2014-2020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color w:val="FF0000"/>
                <w:sz w:val="18"/>
                <w:szCs w:val="18"/>
              </w:rPr>
            </w:pPr>
            <w:r w:rsidRPr="00497328">
              <w:rPr>
                <w:rFonts w:cs="Arial"/>
                <w:sz w:val="18"/>
                <w:szCs w:val="18"/>
              </w:rPr>
              <w:t xml:space="preserve">Ocenie podlega, czy projekty w ramach EFS są realizowane na obszarze objętym RPO, tj. projekty skierowane do osób fizycznych w ramach RPO </w:t>
            </w:r>
            <w:proofErr w:type="spellStart"/>
            <w:r w:rsidRPr="00497328">
              <w:rPr>
                <w:rFonts w:cs="Arial"/>
                <w:sz w:val="18"/>
                <w:szCs w:val="18"/>
              </w:rPr>
              <w:t>WK-P</w:t>
            </w:r>
            <w:proofErr w:type="spellEnd"/>
            <w:r w:rsidRPr="00497328">
              <w:rPr>
                <w:rFonts w:cs="Arial"/>
                <w:sz w:val="18"/>
                <w:szCs w:val="18"/>
              </w:rPr>
              <w:t xml:space="preserve"> </w:t>
            </w:r>
            <w:r w:rsidRPr="00497328">
              <w:rPr>
                <w:sz w:val="18"/>
                <w:szCs w:val="18"/>
              </w:rPr>
              <w:t xml:space="preserve">2014-2020 </w:t>
            </w:r>
            <w:r w:rsidRPr="00497328">
              <w:rPr>
                <w:rFonts w:cs="Arial"/>
                <w:sz w:val="18"/>
                <w:szCs w:val="18"/>
              </w:rPr>
              <w:t>obejmują osoby mieszkające w rozumieniu Kodeksu cywilnego lub pracujące lub uczące się na terenie województwa kujawsko-pomorskiego, a w przypadku innych podmiotów posiadają one jednostkę organizacyjną na obszarze województwa kujawsko-pomorskiego.</w:t>
            </w:r>
          </w:p>
          <w:p w:rsidR="00BD6C9C" w:rsidRPr="00A1324E" w:rsidRDefault="00BD6C9C" w:rsidP="004671B1">
            <w:pPr>
              <w:spacing w:after="0" w:line="240" w:lineRule="auto"/>
              <w:ind w:left="-66" w:firstLine="66"/>
              <w:jc w:val="both"/>
              <w:rPr>
                <w:color w:val="FF0000"/>
                <w:sz w:val="12"/>
                <w:szCs w:val="12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 xml:space="preserve">Tak/nie </w:t>
            </w:r>
            <w:r w:rsidRPr="00497328">
              <w:rPr>
                <w:sz w:val="18"/>
                <w:szCs w:val="18"/>
              </w:rPr>
              <w:br w:type="page"/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696A9F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1E57EA" w:rsidTr="0060013A">
        <w:trPr>
          <w:gridAfter w:val="1"/>
          <w:wAfter w:w="14" w:type="pct"/>
          <w:trHeight w:val="274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A.1.7</w:t>
            </w:r>
          </w:p>
        </w:tc>
        <w:tc>
          <w:tcPr>
            <w:tcW w:w="11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Wydatki przewidziane w projekcie nie są współfinansowane z innych </w:t>
            </w:r>
            <w:r>
              <w:rPr>
                <w:sz w:val="18"/>
                <w:szCs w:val="18"/>
              </w:rPr>
              <w:t>unijnych</w:t>
            </w:r>
            <w:r w:rsidRPr="00497328">
              <w:rPr>
                <w:sz w:val="18"/>
                <w:szCs w:val="18"/>
              </w:rPr>
              <w:t xml:space="preserve"> instrumentów finansowych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Ocenie podlega, czy wydatki przewidziane w projekcie nie są współfinansowane z innych </w:t>
            </w:r>
            <w:r>
              <w:rPr>
                <w:sz w:val="18"/>
                <w:szCs w:val="18"/>
              </w:rPr>
              <w:t>unijnych</w:t>
            </w:r>
            <w:r w:rsidRPr="00497328">
              <w:rPr>
                <w:sz w:val="18"/>
                <w:szCs w:val="18"/>
              </w:rPr>
              <w:t xml:space="preserve"> instrumentów finansowych.</w:t>
            </w:r>
          </w:p>
          <w:p w:rsidR="00BD6C9C" w:rsidRPr="00A1324E" w:rsidRDefault="00BD6C9C" w:rsidP="004671B1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i/>
                <w:iCs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oświadczenia stanowiącego integralną część wniosku o dofinansowanie projektu.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912480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>(niespełnienie kryter</w:t>
            </w:r>
            <w:r>
              <w:rPr>
                <w:sz w:val="18"/>
                <w:szCs w:val="18"/>
              </w:rPr>
              <w:t xml:space="preserve">ium </w:t>
            </w:r>
            <w:r w:rsidR="00696A9F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1E57EA" w:rsidTr="0060013A">
        <w:trPr>
          <w:gridAfter w:val="1"/>
          <w:wAfter w:w="14" w:type="pct"/>
          <w:trHeight w:val="1241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lastRenderedPageBreak/>
              <w:t>A.1.8</w:t>
            </w:r>
          </w:p>
        </w:tc>
        <w:tc>
          <w:tcPr>
            <w:tcW w:w="11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Realizacja projektu jest zgodna z</w:t>
            </w:r>
            <w:r w:rsidR="00A1324E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przepisami art. 65 ust. 6 i art. 125 ust. 3 lit. e) i f) Rozporządzenia Parlamentu Europejskiego i Rady (UE) nr 1303/2013 z</w:t>
            </w:r>
            <w:r w:rsidR="00A1324E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dnia 17 grudnia 2013 r.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Wnioskodawca złożył oświadczenie, że: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sym w:font="Symbol" w:char="F02D"/>
            </w:r>
            <w:r w:rsidRPr="00497328">
              <w:rPr>
                <w:sz w:val="18"/>
                <w:szCs w:val="18"/>
              </w:rPr>
              <w:t xml:space="preserve"> </w:t>
            </w:r>
            <w:r w:rsidRPr="00294F30">
              <w:rPr>
                <w:sz w:val="18"/>
                <w:szCs w:val="18"/>
              </w:rPr>
              <w:t xml:space="preserve">projekt nie został fizycznie zakończony lub w pełni zrealizowany przed złożeniem wniosku o dofinansowanie </w:t>
            </w:r>
            <w:r w:rsidR="00B713C0">
              <w:rPr>
                <w:sz w:val="18"/>
                <w:szCs w:val="18"/>
              </w:rPr>
              <w:t xml:space="preserve">projektu </w:t>
            </w:r>
            <w:r w:rsidRPr="00294F30">
              <w:rPr>
                <w:sz w:val="18"/>
                <w:szCs w:val="18"/>
              </w:rPr>
              <w:t>w rozumieniu art. 65 ust. 6 rozporządzenia Parlamentu Europejskiego i</w:t>
            </w:r>
            <w:r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</w:t>
            </w:r>
            <w:r w:rsidR="00A1324E"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Rybackiego oraz ustanawiającego przepisy ogólne dotyczące Europejskiego Funduszu Rozwoju Regionalnego, Europejskiego Funduszu Społecznego, Funduszu Spójności i Europejskiego Funduszu Morskiego i</w:t>
            </w:r>
            <w:r w:rsidR="002278DA"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Rybackiego oraz uchylającego rozporządzenie Rady (WE) nr 1083/2006 (Dz. Urz. UE, L</w:t>
            </w:r>
            <w:r w:rsidR="00A1324E"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347/320 z</w:t>
            </w:r>
            <w:r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20.12.2013 r.</w:t>
            </w:r>
            <w:r w:rsidR="00983DB3">
              <w:rPr>
                <w:sz w:val="18"/>
                <w:szCs w:val="18"/>
              </w:rPr>
              <w:t xml:space="preserve"> z </w:t>
            </w:r>
            <w:proofErr w:type="spellStart"/>
            <w:r w:rsidR="00983DB3">
              <w:rPr>
                <w:sz w:val="18"/>
                <w:szCs w:val="18"/>
              </w:rPr>
              <w:t>późn.zm</w:t>
            </w:r>
            <w:proofErr w:type="spellEnd"/>
            <w:r w:rsidR="00983DB3">
              <w:rPr>
                <w:sz w:val="18"/>
                <w:szCs w:val="18"/>
              </w:rPr>
              <w:t>.</w:t>
            </w:r>
            <w:r w:rsidRPr="00294F30">
              <w:rPr>
                <w:sz w:val="18"/>
                <w:szCs w:val="18"/>
              </w:rPr>
              <w:t>; d</w:t>
            </w:r>
            <w:r w:rsidRPr="00497328">
              <w:rPr>
                <w:sz w:val="18"/>
                <w:szCs w:val="18"/>
              </w:rPr>
              <w:t>alej: rozporządzenie 1303/2013);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sym w:font="Symbol" w:char="F02D"/>
            </w:r>
            <w:r w:rsidRPr="00497328">
              <w:rPr>
                <w:sz w:val="18"/>
                <w:szCs w:val="18"/>
              </w:rPr>
              <w:t xml:space="preserve"> </w:t>
            </w:r>
            <w:r w:rsidRPr="00294F30">
              <w:rPr>
                <w:sz w:val="18"/>
                <w:szCs w:val="18"/>
              </w:rPr>
              <w:t>nie rozp</w:t>
            </w:r>
            <w:r w:rsidRPr="00497328">
              <w:rPr>
                <w:sz w:val="18"/>
                <w:szCs w:val="18"/>
              </w:rPr>
              <w:t>oczął</w:t>
            </w:r>
            <w:r w:rsidRPr="00294F30">
              <w:rPr>
                <w:sz w:val="18"/>
                <w:szCs w:val="18"/>
              </w:rPr>
              <w:t xml:space="preserve"> realizacji projektu przed dniem złożenia wniosku o</w:t>
            </w:r>
            <w:r w:rsidR="00A1324E"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dofinansowanie</w:t>
            </w:r>
            <w:r w:rsidR="00B713C0">
              <w:rPr>
                <w:sz w:val="18"/>
                <w:szCs w:val="18"/>
              </w:rPr>
              <w:t xml:space="preserve"> projektu</w:t>
            </w:r>
            <w:r w:rsidRPr="00294F30">
              <w:rPr>
                <w:sz w:val="18"/>
                <w:szCs w:val="18"/>
              </w:rPr>
              <w:t xml:space="preserve"> albo, że realizując projekt przed dniem </w:t>
            </w:r>
            <w:r w:rsidRPr="00497328">
              <w:rPr>
                <w:sz w:val="18"/>
                <w:szCs w:val="18"/>
              </w:rPr>
              <w:t>złożenia wniosku, przestrzegał</w:t>
            </w:r>
            <w:r w:rsidRPr="00294F30">
              <w:rPr>
                <w:sz w:val="18"/>
                <w:szCs w:val="18"/>
              </w:rPr>
              <w:t xml:space="preserve"> obowiązujących przepisów prawa dotyczących danego projektu zgodnie z art. 125 ust. 3 lit. e) rozporządzenia 1303/2013</w:t>
            </w:r>
            <w:r w:rsidRPr="00497328">
              <w:rPr>
                <w:sz w:val="18"/>
                <w:szCs w:val="18"/>
              </w:rPr>
              <w:t>;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sym w:font="Symbol" w:char="F02D"/>
            </w:r>
            <w:r w:rsidRPr="00497328">
              <w:rPr>
                <w:sz w:val="18"/>
                <w:szCs w:val="18"/>
              </w:rPr>
              <w:t xml:space="preserve"> </w:t>
            </w:r>
            <w:r w:rsidRPr="00294F30">
              <w:rPr>
                <w:sz w:val="18"/>
                <w:szCs w:val="18"/>
              </w:rPr>
              <w:t>projekt nie obejmuje przedsięwzięć, które zostały objęte lub powinny zostać objęte procedurą odzyskiwania (w rozumieniu art. 71 rozporządzenia 1303/2013) w</w:t>
            </w:r>
            <w:r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następstwie przeniesienia działalności produkcyjnej poza obszar objęty programem zgodnie z art. 125 ust. 3 lit. f) rozporządzenia 1303/2013</w:t>
            </w:r>
            <w:r w:rsidRPr="00497328">
              <w:rPr>
                <w:sz w:val="18"/>
                <w:szCs w:val="18"/>
              </w:rPr>
              <w:t>.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Kryterium weryfikowane w oparciu o treść oświadczenia </w:t>
            </w:r>
            <w:r w:rsidRPr="003137D2">
              <w:rPr>
                <w:rStyle w:val="NagwekZnak"/>
                <w:rFonts w:eastAsia="Gautami"/>
                <w:iCs/>
                <w:strike/>
                <w:outline/>
                <w:noProof/>
                <w:vanish/>
                <w:color w:val="000000"/>
                <w:position w:val="4096"/>
                <w:sz w:val="18"/>
                <w:szCs w:val="18"/>
                <w:highlight w:val="yellow"/>
                <w:bdr w:val="none" w:sz="0" w:space="16" w:color="66BF00"/>
                <w:shd w:val="clear" w:color="030051" w:fill="AE6951"/>
                <w:fitText w:val="65616896" w:id="977964032"/>
                <w:vertAlign w:val="superscript"/>
                <w:em w:val="comma"/>
              </w:rPr>
              <w:t xml:space="preserve"> stanowiącego</w:t>
            </w:r>
            <w:r w:rsidRPr="00497328">
              <w:rPr>
                <w:sz w:val="18"/>
                <w:szCs w:val="18"/>
              </w:rPr>
              <w:t>stanowiącego integralną część wniosku o dofinansowanie projektu.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 xml:space="preserve">Tak/nie </w:t>
            </w:r>
            <w:r w:rsidRPr="00497328">
              <w:rPr>
                <w:sz w:val="18"/>
                <w:szCs w:val="18"/>
              </w:rPr>
              <w:br/>
            </w:r>
            <w:r w:rsidRPr="00497328">
              <w:rPr>
                <w:sz w:val="18"/>
                <w:szCs w:val="18"/>
              </w:rPr>
              <w:br w:type="page"/>
              <w:t xml:space="preserve">(niespełnienie kryterium </w:t>
            </w:r>
            <w:r w:rsidR="00696A9F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  <w:r w:rsidRPr="001E57EA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D6C9C" w:rsidRPr="001E57EA" w:rsidTr="0060013A">
        <w:trPr>
          <w:gridAfter w:val="1"/>
          <w:wAfter w:w="14" w:type="pct"/>
          <w:trHeight w:val="1390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A.1.9</w:t>
            </w:r>
          </w:p>
        </w:tc>
        <w:tc>
          <w:tcPr>
            <w:tcW w:w="11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24E" w:rsidRPr="00497328" w:rsidRDefault="00BD6C9C" w:rsidP="00A1324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Roczny obrót wnioskodawcy i</w:t>
            </w:r>
            <w:r w:rsidR="00A1324E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partnera/ów (jeśli dotyczy) jest równy lub wyższy od rocznych wydatków w</w:t>
            </w:r>
            <w:r w:rsidR="00A1324E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projekcie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podlega, czy roczny obrót</w:t>
            </w:r>
            <w:r w:rsidRPr="00497328">
              <w:rPr>
                <w:rStyle w:val="Odwoanieprzypisudolnego"/>
                <w:sz w:val="18"/>
                <w:szCs w:val="18"/>
              </w:rPr>
              <w:footnoteReference w:id="1"/>
            </w:r>
            <w:r w:rsidRPr="00497328">
              <w:rPr>
                <w:sz w:val="18"/>
                <w:szCs w:val="18"/>
              </w:rPr>
              <w:t xml:space="preserve"> wnioskodawcy i partnera/ów (jeśli dotyczy) jest równy lub wyższy od rocznych wydatków w projekcie. Kryterium nie dotyczy jedn</w:t>
            </w:r>
            <w:r>
              <w:rPr>
                <w:sz w:val="18"/>
                <w:szCs w:val="18"/>
              </w:rPr>
              <w:t xml:space="preserve">ostek samorządu terytorialnego oraz </w:t>
            </w:r>
            <w:r w:rsidRPr="00497328">
              <w:rPr>
                <w:sz w:val="18"/>
                <w:szCs w:val="18"/>
              </w:rPr>
              <w:t>podmiotów będących partnerem/</w:t>
            </w:r>
            <w:proofErr w:type="spellStart"/>
            <w:r w:rsidRPr="00497328">
              <w:rPr>
                <w:sz w:val="18"/>
                <w:szCs w:val="18"/>
              </w:rPr>
              <w:t>ami</w:t>
            </w:r>
            <w:proofErr w:type="spellEnd"/>
            <w:r w:rsidRPr="00497328">
              <w:rPr>
                <w:sz w:val="18"/>
                <w:szCs w:val="18"/>
              </w:rPr>
              <w:t xml:space="preserve"> projektu, w którym Liderem projektu jest jed</w:t>
            </w:r>
            <w:r>
              <w:rPr>
                <w:sz w:val="18"/>
                <w:szCs w:val="18"/>
              </w:rPr>
              <w:t>nostka samorządu terytorialnego.</w:t>
            </w:r>
          </w:p>
          <w:p w:rsidR="00DE23E3" w:rsidRPr="00497328" w:rsidRDefault="00DE23E3" w:rsidP="004671B1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 dofinansowanie projektu.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24E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Tak/nie/nie dotyczy</w:t>
            </w:r>
            <w:r w:rsidRPr="00497328">
              <w:rPr>
                <w:sz w:val="18"/>
                <w:szCs w:val="18"/>
              </w:rPr>
              <w:br w:type="page"/>
              <w:t xml:space="preserve"> </w:t>
            </w:r>
          </w:p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(niespełnienie kryterium </w:t>
            </w:r>
            <w:r w:rsidR="00696A9F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 </w:t>
            </w:r>
          </w:p>
        </w:tc>
      </w:tr>
      <w:tr w:rsidR="00BD6C9C" w:rsidRPr="00497328" w:rsidTr="0060013A">
        <w:trPr>
          <w:gridAfter w:val="1"/>
          <w:wAfter w:w="14" w:type="pct"/>
          <w:trHeight w:val="776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ind w:right="-72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lastRenderedPageBreak/>
              <w:t> </w:t>
            </w:r>
            <w:r>
              <w:rPr>
                <w:rFonts w:ascii="Calibri Light" w:hAnsi="Calibri Light"/>
                <w:sz w:val="18"/>
                <w:szCs w:val="18"/>
              </w:rPr>
              <w:t>A.1.10</w:t>
            </w:r>
          </w:p>
        </w:tc>
        <w:tc>
          <w:tcPr>
            <w:tcW w:w="11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8176B">
              <w:rPr>
                <w:sz w:val="18"/>
                <w:szCs w:val="18"/>
              </w:rPr>
              <w:t>Podmiot ubiegający się o</w:t>
            </w:r>
            <w:r w:rsidR="0060013A">
              <w:rPr>
                <w:sz w:val="18"/>
                <w:szCs w:val="18"/>
              </w:rPr>
              <w:t> </w:t>
            </w:r>
            <w:r w:rsidRPr="00D8176B">
              <w:rPr>
                <w:sz w:val="18"/>
                <w:szCs w:val="18"/>
              </w:rPr>
              <w:t>dofinansowanie jest zgodny z</w:t>
            </w:r>
            <w:r w:rsidR="002C58FC">
              <w:rPr>
                <w:sz w:val="18"/>
                <w:szCs w:val="18"/>
              </w:rPr>
              <w:t> </w:t>
            </w:r>
            <w:r w:rsidRPr="00D8176B">
              <w:rPr>
                <w:sz w:val="18"/>
                <w:szCs w:val="18"/>
              </w:rPr>
              <w:t xml:space="preserve">Szczegółowym Opisem Osi Priorytetowych RPO </w:t>
            </w:r>
            <w:proofErr w:type="spellStart"/>
            <w:r w:rsidRPr="00D8176B">
              <w:rPr>
                <w:sz w:val="18"/>
                <w:szCs w:val="18"/>
              </w:rPr>
              <w:t>WK-P</w:t>
            </w:r>
            <w:proofErr w:type="spellEnd"/>
            <w:r w:rsidRPr="00D8176B">
              <w:rPr>
                <w:sz w:val="18"/>
                <w:szCs w:val="18"/>
              </w:rPr>
              <w:t xml:space="preserve"> 2014-2020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D8176B">
              <w:rPr>
                <w:sz w:val="18"/>
                <w:szCs w:val="18"/>
              </w:rPr>
              <w:t>Ocenie podlega czy wniosek</w:t>
            </w:r>
            <w:r w:rsidR="00DE23E3">
              <w:rPr>
                <w:sz w:val="18"/>
                <w:szCs w:val="18"/>
              </w:rPr>
              <w:t xml:space="preserve"> o dofinansowanie projektu</w:t>
            </w:r>
            <w:r w:rsidRPr="00D8176B">
              <w:rPr>
                <w:sz w:val="18"/>
                <w:szCs w:val="18"/>
              </w:rPr>
              <w:t xml:space="preserve"> został złożony przez podmiot wskazany w pkt. 11 Szczegółowym Opisem Osi Priorytetowych RPO </w:t>
            </w:r>
            <w:proofErr w:type="spellStart"/>
            <w:r w:rsidRPr="00D8176B">
              <w:rPr>
                <w:sz w:val="18"/>
                <w:szCs w:val="18"/>
              </w:rPr>
              <w:t>WK-P</w:t>
            </w:r>
            <w:proofErr w:type="spellEnd"/>
            <w:r w:rsidRPr="00D8176B">
              <w:rPr>
                <w:sz w:val="18"/>
                <w:szCs w:val="18"/>
              </w:rPr>
              <w:t xml:space="preserve"> 2014-2020 tj. </w:t>
            </w:r>
            <w:r>
              <w:rPr>
                <w:sz w:val="18"/>
                <w:szCs w:val="18"/>
              </w:rPr>
              <w:t>wyodrębniona komórka IZ RPO realizująca zadania w zakresie polityki oświatowej.</w:t>
            </w:r>
          </w:p>
          <w:p w:rsidR="00A1324E" w:rsidRPr="00A1324E" w:rsidRDefault="00A1324E" w:rsidP="004671B1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A1324E" w:rsidRPr="00497328" w:rsidRDefault="00A1324E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 dofinansowanie projektu.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24E" w:rsidRDefault="00BD6C9C" w:rsidP="00A1324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8176B">
              <w:rPr>
                <w:sz w:val="18"/>
                <w:szCs w:val="18"/>
              </w:rPr>
              <w:t>Tak/nie/nie dotyczy</w:t>
            </w:r>
          </w:p>
          <w:p w:rsidR="00BD6C9C" w:rsidRPr="00497328" w:rsidRDefault="00BD6C9C" w:rsidP="00A1324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8176B">
              <w:rPr>
                <w:sz w:val="18"/>
                <w:szCs w:val="18"/>
              </w:rPr>
              <w:t xml:space="preserve">(niespełnienie kryterium </w:t>
            </w:r>
            <w:r w:rsidR="00696A9F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094829" w:rsidTr="002278DA">
        <w:trPr>
          <w:gridAfter w:val="1"/>
          <w:wAfter w:w="14" w:type="pct"/>
          <w:trHeight w:val="416"/>
        </w:trPr>
        <w:tc>
          <w:tcPr>
            <w:tcW w:w="49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6C9C" w:rsidRPr="00094829" w:rsidRDefault="00BD6C9C" w:rsidP="004671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A.2</w:t>
            </w:r>
            <w:r w:rsidRPr="001E57EA">
              <w:rPr>
                <w:rFonts w:ascii="Cambria" w:hAnsi="Cambria"/>
                <w:b/>
                <w:bCs/>
                <w:sz w:val="20"/>
                <w:szCs w:val="20"/>
              </w:rPr>
              <w:t xml:space="preserve">  Kryteria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horyzontalne</w:t>
            </w:r>
            <w:r w:rsidRPr="001E57EA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D6C9C" w:rsidRPr="00497328" w:rsidTr="0060013A">
        <w:trPr>
          <w:gridAfter w:val="1"/>
          <w:wAfter w:w="14" w:type="pct"/>
          <w:trHeight w:val="991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Default="00BD6C9C" w:rsidP="004671B1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A.2.1</w:t>
            </w:r>
          </w:p>
        </w:tc>
        <w:tc>
          <w:tcPr>
            <w:tcW w:w="11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2B49C4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B49C4">
              <w:rPr>
                <w:sz w:val="18"/>
                <w:szCs w:val="18"/>
              </w:rPr>
              <w:t xml:space="preserve">Zgodność Projektu </w:t>
            </w:r>
          </w:p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B49C4">
              <w:rPr>
                <w:sz w:val="18"/>
                <w:szCs w:val="18"/>
              </w:rPr>
              <w:t xml:space="preserve">z Regionalnym Programem Operacyjnym </w:t>
            </w:r>
            <w:r w:rsidRPr="00986BD6">
              <w:rPr>
                <w:sz w:val="18"/>
                <w:szCs w:val="18"/>
              </w:rPr>
              <w:t>Województwa Kujawsko-Pomorskiego na lata 2014-2020</w:t>
            </w:r>
            <w:r>
              <w:rPr>
                <w:sz w:val="18"/>
                <w:szCs w:val="18"/>
              </w:rPr>
              <w:t xml:space="preserve"> </w:t>
            </w:r>
            <w:r w:rsidRPr="002B49C4">
              <w:rPr>
                <w:sz w:val="18"/>
                <w:szCs w:val="18"/>
              </w:rPr>
              <w:t>oraz</w:t>
            </w:r>
            <w:r>
              <w:rPr>
                <w:sz w:val="18"/>
                <w:szCs w:val="18"/>
              </w:rPr>
              <w:t xml:space="preserve">  </w:t>
            </w:r>
            <w:r w:rsidRPr="00560FB9">
              <w:rPr>
                <w:sz w:val="18"/>
                <w:szCs w:val="18"/>
              </w:rPr>
              <w:t xml:space="preserve">Szczegółowym Opisem Osi Priorytetowych RPO </w:t>
            </w:r>
            <w:proofErr w:type="spellStart"/>
            <w:r w:rsidRPr="00560FB9">
              <w:rPr>
                <w:sz w:val="18"/>
                <w:szCs w:val="18"/>
              </w:rPr>
              <w:t>WK-P</w:t>
            </w:r>
            <w:proofErr w:type="spellEnd"/>
            <w:r w:rsidRPr="00560FB9">
              <w:rPr>
                <w:sz w:val="18"/>
                <w:szCs w:val="18"/>
              </w:rPr>
              <w:t xml:space="preserve"> 2014-2020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2B49C4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B49C4">
              <w:rPr>
                <w:sz w:val="18"/>
                <w:szCs w:val="18"/>
              </w:rPr>
              <w:t xml:space="preserve">Ocenie podlega zgodność projektu z RPO </w:t>
            </w:r>
            <w:proofErr w:type="spellStart"/>
            <w:r>
              <w:rPr>
                <w:sz w:val="18"/>
                <w:szCs w:val="18"/>
              </w:rPr>
              <w:t>WK-P</w:t>
            </w:r>
            <w:proofErr w:type="spellEnd"/>
            <w:r>
              <w:rPr>
                <w:sz w:val="18"/>
                <w:szCs w:val="18"/>
              </w:rPr>
              <w:t xml:space="preserve"> 2014-2020 </w:t>
            </w:r>
            <w:r w:rsidRPr="002B49C4">
              <w:rPr>
                <w:sz w:val="18"/>
                <w:szCs w:val="18"/>
              </w:rPr>
              <w:t xml:space="preserve">oraz </w:t>
            </w:r>
            <w:proofErr w:type="spellStart"/>
            <w:r w:rsidRPr="002B49C4">
              <w:rPr>
                <w:sz w:val="18"/>
                <w:szCs w:val="18"/>
              </w:rPr>
              <w:t>SzOOP</w:t>
            </w:r>
            <w:proofErr w:type="spellEnd"/>
            <w:r w:rsidRPr="002B49C4">
              <w:rPr>
                <w:sz w:val="18"/>
                <w:szCs w:val="18"/>
              </w:rPr>
              <w:t xml:space="preserve"> dla  danego działania/</w:t>
            </w:r>
            <w:proofErr w:type="spellStart"/>
            <w:r w:rsidRPr="002B49C4">
              <w:rPr>
                <w:sz w:val="18"/>
                <w:szCs w:val="18"/>
              </w:rPr>
              <w:t>poddziałania</w:t>
            </w:r>
            <w:proofErr w:type="spellEnd"/>
            <w:r w:rsidRPr="002B49C4">
              <w:rPr>
                <w:sz w:val="18"/>
                <w:szCs w:val="18"/>
              </w:rPr>
              <w:t>.</w:t>
            </w:r>
          </w:p>
          <w:p w:rsidR="00BD6C9C" w:rsidRPr="00A1324E" w:rsidRDefault="00BD6C9C" w:rsidP="004671B1">
            <w:pPr>
              <w:pStyle w:val="Akapitzlist"/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B49C4">
              <w:rPr>
                <w:sz w:val="18"/>
                <w:szCs w:val="18"/>
              </w:rPr>
              <w:t>Kryterium weryfikowane w oparciu o treść wnio</w:t>
            </w:r>
            <w:r w:rsidRPr="00315B4E">
              <w:rPr>
                <w:sz w:val="18"/>
                <w:szCs w:val="18"/>
              </w:rPr>
              <w:t>sku o dofinansowanie projektu.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15B4E">
              <w:rPr>
                <w:sz w:val="18"/>
                <w:szCs w:val="18"/>
              </w:rPr>
              <w:t>Tak/nie</w:t>
            </w:r>
            <w:r w:rsidRPr="00315B4E">
              <w:rPr>
                <w:sz w:val="18"/>
                <w:szCs w:val="18"/>
              </w:rPr>
              <w:br/>
              <w:t xml:space="preserve">(niespełnienie kryterium </w:t>
            </w:r>
            <w:r w:rsidR="00714E7B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1E57EA" w:rsidTr="0060013A">
        <w:trPr>
          <w:gridAfter w:val="1"/>
          <w:wAfter w:w="14" w:type="pct"/>
          <w:trHeight w:val="991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A.2.2</w:t>
            </w:r>
          </w:p>
        </w:tc>
        <w:tc>
          <w:tcPr>
            <w:tcW w:w="11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Projekt jest zgodny z przepisami dotyczącymi pomocy publicznej (lub pomocy de </w:t>
            </w:r>
            <w:proofErr w:type="spellStart"/>
            <w:r w:rsidRPr="00497328">
              <w:rPr>
                <w:sz w:val="18"/>
                <w:szCs w:val="18"/>
              </w:rPr>
              <w:t>minimis</w:t>
            </w:r>
            <w:proofErr w:type="spellEnd"/>
            <w:r w:rsidRPr="00497328">
              <w:rPr>
                <w:sz w:val="18"/>
                <w:szCs w:val="18"/>
              </w:rPr>
              <w:t>)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Ocenie podlega, czy projekt jest zgodny z przepisami dotyczącymi pomocy publicznej/pomocy de </w:t>
            </w:r>
            <w:proofErr w:type="spellStart"/>
            <w:r w:rsidRPr="00497328">
              <w:rPr>
                <w:sz w:val="18"/>
                <w:szCs w:val="18"/>
              </w:rPr>
              <w:t>minimis</w:t>
            </w:r>
            <w:proofErr w:type="spellEnd"/>
            <w:r w:rsidRPr="00497328">
              <w:rPr>
                <w:sz w:val="18"/>
                <w:szCs w:val="18"/>
              </w:rPr>
              <w:t>.</w:t>
            </w:r>
          </w:p>
          <w:p w:rsidR="00BD6C9C" w:rsidRPr="00A1324E" w:rsidRDefault="00BD6C9C" w:rsidP="004671B1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 w:type="page"/>
              <w:t>/ nie dotyczy</w:t>
            </w:r>
          </w:p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 xml:space="preserve">(niespełnienie kryterium </w:t>
            </w:r>
            <w:r w:rsidR="00714E7B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1E57EA" w:rsidTr="0060013A">
        <w:trPr>
          <w:gridAfter w:val="1"/>
          <w:wAfter w:w="14" w:type="pct"/>
          <w:trHeight w:val="694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A.2.3</w:t>
            </w:r>
          </w:p>
        </w:tc>
        <w:tc>
          <w:tcPr>
            <w:tcW w:w="11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714E7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Projekt jest zgodny z właściwymi przepisami prawa </w:t>
            </w:r>
            <w:r w:rsidR="00714E7B">
              <w:rPr>
                <w:sz w:val="18"/>
                <w:szCs w:val="18"/>
              </w:rPr>
              <w:t>unijnego</w:t>
            </w:r>
            <w:r w:rsidR="00714E7B" w:rsidRPr="00497328">
              <w:rPr>
                <w:sz w:val="18"/>
                <w:szCs w:val="18"/>
              </w:rPr>
              <w:t xml:space="preserve"> </w:t>
            </w:r>
            <w:r w:rsidRPr="00497328">
              <w:rPr>
                <w:sz w:val="18"/>
                <w:szCs w:val="18"/>
              </w:rPr>
              <w:t xml:space="preserve">i krajowego 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Ocenie podlega, czy projekt jest zgodny z właściwymi przepisami prawa </w:t>
            </w:r>
            <w:r w:rsidR="00D97C94">
              <w:rPr>
                <w:sz w:val="18"/>
                <w:szCs w:val="18"/>
              </w:rPr>
              <w:t>unijnego</w:t>
            </w:r>
            <w:r w:rsidR="00D97C94" w:rsidRPr="00497328">
              <w:rPr>
                <w:sz w:val="18"/>
                <w:szCs w:val="18"/>
              </w:rPr>
              <w:t xml:space="preserve"> </w:t>
            </w:r>
            <w:r w:rsidRPr="00497328">
              <w:rPr>
                <w:sz w:val="18"/>
                <w:szCs w:val="18"/>
              </w:rPr>
              <w:t>i krajowego.</w:t>
            </w:r>
          </w:p>
          <w:p w:rsidR="00BD6C9C" w:rsidRPr="00A1324E" w:rsidRDefault="00BD6C9C" w:rsidP="004671B1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714E7B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  <w:r w:rsidRPr="001E57EA">
              <w:rPr>
                <w:rFonts w:ascii="Cambria" w:hAnsi="Cambria"/>
                <w:color w:val="00B050"/>
                <w:sz w:val="20"/>
                <w:szCs w:val="20"/>
              </w:rPr>
              <w:t> </w:t>
            </w:r>
          </w:p>
        </w:tc>
      </w:tr>
      <w:tr w:rsidR="00BD6C9C" w:rsidRPr="001E57EA" w:rsidTr="0060013A">
        <w:trPr>
          <w:gridAfter w:val="1"/>
          <w:wAfter w:w="14" w:type="pct"/>
          <w:trHeight w:val="1508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A.2.4</w:t>
            </w:r>
          </w:p>
        </w:tc>
        <w:tc>
          <w:tcPr>
            <w:tcW w:w="11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Projekt zakłada rozliczanie kosztów w</w:t>
            </w:r>
            <w:r w:rsidR="00A1324E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oparciu o</w:t>
            </w:r>
            <w:r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uproszczone metody rozliczania wydatków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Ocenie podlega, czy w projekcie o wartości wkładu publicznego (środków publicznych) nieprzekraczającej kwoty 100 000 EUR (wyrażonej w PLN) wydatki są rozliczane uproszczonymi metodami, </w:t>
            </w:r>
            <w:r w:rsidR="00AC4330">
              <w:rPr>
                <w:sz w:val="18"/>
                <w:szCs w:val="18"/>
              </w:rPr>
              <w:t>na zasadach okre</w:t>
            </w:r>
            <w:r w:rsidR="006046E6">
              <w:rPr>
                <w:sz w:val="18"/>
                <w:szCs w:val="18"/>
              </w:rPr>
              <w:t>ś</w:t>
            </w:r>
            <w:r w:rsidR="00AC4330">
              <w:rPr>
                <w:sz w:val="18"/>
                <w:szCs w:val="18"/>
              </w:rPr>
              <w:t>lonych</w:t>
            </w:r>
            <w:r w:rsidRPr="00497328">
              <w:rPr>
                <w:sz w:val="18"/>
                <w:szCs w:val="18"/>
              </w:rPr>
              <w:t xml:space="preserve"> w </w:t>
            </w:r>
            <w:r w:rsidRPr="00497328">
              <w:rPr>
                <w:i/>
                <w:sz w:val="18"/>
                <w:szCs w:val="18"/>
              </w:rPr>
              <w:t>Wytycznych w</w:t>
            </w:r>
            <w:r w:rsidR="002278DA">
              <w:rPr>
                <w:i/>
                <w:sz w:val="18"/>
                <w:szCs w:val="18"/>
              </w:rPr>
              <w:t> </w:t>
            </w:r>
            <w:r w:rsidRPr="00497328">
              <w:rPr>
                <w:i/>
                <w:sz w:val="18"/>
                <w:szCs w:val="18"/>
              </w:rPr>
              <w:t xml:space="preserve">zakresie </w:t>
            </w:r>
            <w:proofErr w:type="spellStart"/>
            <w:r w:rsidRPr="00497328">
              <w:rPr>
                <w:i/>
                <w:sz w:val="18"/>
                <w:szCs w:val="18"/>
              </w:rPr>
              <w:t>kwalifikowalności</w:t>
            </w:r>
            <w:proofErr w:type="spellEnd"/>
            <w:r w:rsidRPr="00497328">
              <w:rPr>
                <w:i/>
                <w:sz w:val="18"/>
                <w:szCs w:val="18"/>
              </w:rPr>
              <w:t xml:space="preserve"> wydatków w ramach Europejskiego Funduszu Rozwoju Regionalnego, Europejskiego Funduszu Społecznego oraz Funduszu Spójności na lata 2014-2020.</w:t>
            </w:r>
          </w:p>
          <w:p w:rsidR="00BD6C9C" w:rsidRPr="00A1324E" w:rsidRDefault="00BD6C9C" w:rsidP="004671B1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Tak/nie/ nie dotyczy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714E7B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  <w:r w:rsidRPr="001E57EA">
              <w:rPr>
                <w:rFonts w:ascii="Cambria" w:hAnsi="Cambria"/>
                <w:color w:val="00B050"/>
                <w:sz w:val="20"/>
                <w:szCs w:val="20"/>
              </w:rPr>
              <w:t> </w:t>
            </w:r>
          </w:p>
        </w:tc>
      </w:tr>
      <w:tr w:rsidR="00BD6C9C" w:rsidRPr="00497328" w:rsidTr="0060013A">
        <w:trPr>
          <w:gridAfter w:val="1"/>
          <w:wAfter w:w="14" w:type="pct"/>
          <w:trHeight w:val="557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A.2.5</w:t>
            </w:r>
          </w:p>
        </w:tc>
        <w:tc>
          <w:tcPr>
            <w:tcW w:w="11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Projekt zakłada prawidłowy poziom kosztów pośrednich zgodnie ze stawkami ryczałtowymi określonymi w </w:t>
            </w:r>
            <w:r w:rsidRPr="00497328">
              <w:rPr>
                <w:i/>
                <w:sz w:val="18"/>
                <w:szCs w:val="18"/>
              </w:rPr>
              <w:t xml:space="preserve">Wytycznych w zakresie </w:t>
            </w:r>
            <w:proofErr w:type="spellStart"/>
            <w:r w:rsidRPr="00497328">
              <w:rPr>
                <w:i/>
                <w:sz w:val="18"/>
                <w:szCs w:val="18"/>
              </w:rPr>
              <w:t>kwalifikowalności</w:t>
            </w:r>
            <w:proofErr w:type="spellEnd"/>
            <w:r w:rsidRPr="00497328">
              <w:rPr>
                <w:i/>
                <w:sz w:val="18"/>
                <w:szCs w:val="18"/>
              </w:rPr>
              <w:t xml:space="preserve"> wydatków w zakresie Europejskiego Funduszu Rozwoju Regionalnego, Europejskiego Funduszu </w:t>
            </w:r>
            <w:r w:rsidRPr="00497328">
              <w:rPr>
                <w:i/>
                <w:sz w:val="18"/>
                <w:szCs w:val="18"/>
              </w:rPr>
              <w:lastRenderedPageBreak/>
              <w:t>Społecznego oraz Funduszu Spójności na lata 2014-2020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lastRenderedPageBreak/>
              <w:t>Ocenie podlega prawidłowość założonego poziomu kosztów pośrednich zgodnie ze stawkami ryczałtowymi określonymi w </w:t>
            </w:r>
            <w:r w:rsidRPr="00497328">
              <w:rPr>
                <w:i/>
                <w:sz w:val="18"/>
                <w:szCs w:val="18"/>
              </w:rPr>
              <w:t xml:space="preserve">Wytycznych w zakresie </w:t>
            </w:r>
            <w:proofErr w:type="spellStart"/>
            <w:r w:rsidRPr="00497328">
              <w:rPr>
                <w:i/>
                <w:sz w:val="18"/>
                <w:szCs w:val="18"/>
              </w:rPr>
              <w:t>kwalifikowalności</w:t>
            </w:r>
            <w:proofErr w:type="spellEnd"/>
            <w:r w:rsidRPr="00497328">
              <w:rPr>
                <w:i/>
                <w:sz w:val="18"/>
                <w:szCs w:val="18"/>
              </w:rPr>
              <w:t xml:space="preserve"> wydatków w zakresie Europejskiego Funduszu Rozwoju Regionalnego, Europejskiego Funduszu Społecznego oraz Funduszu Spójności na lata 2014-2020</w:t>
            </w:r>
            <w:r w:rsidRPr="00497328">
              <w:rPr>
                <w:sz w:val="18"/>
                <w:szCs w:val="18"/>
              </w:rPr>
              <w:t>.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</w:t>
            </w:r>
            <w:r>
              <w:rPr>
                <w:sz w:val="18"/>
                <w:szCs w:val="18"/>
              </w:rPr>
              <w:t>dofinansowanie projektu.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714E7B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1E57EA" w:rsidTr="0060013A">
        <w:trPr>
          <w:gridAfter w:val="1"/>
          <w:wAfter w:w="14" w:type="pct"/>
          <w:trHeight w:val="1027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lastRenderedPageBreak/>
              <w:t>A.2.6</w:t>
            </w:r>
          </w:p>
        </w:tc>
        <w:tc>
          <w:tcPr>
            <w:tcW w:w="11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Projekt jest zgodny z zasadą równości szans i niedyskryminacji, w tym dostępności dla osób z </w:t>
            </w:r>
            <w:proofErr w:type="spellStart"/>
            <w:r w:rsidRPr="00497328">
              <w:rPr>
                <w:sz w:val="18"/>
                <w:szCs w:val="18"/>
              </w:rPr>
              <w:t>niepełnosprawnościami</w:t>
            </w:r>
            <w:proofErr w:type="spellEnd"/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podlega, czy wnioskodawca wykazał zgodność projektu z zasadą równości szans i niedyskryminacji, w tym dostępności dla osób z </w:t>
            </w:r>
            <w:proofErr w:type="spellStart"/>
            <w:r w:rsidRPr="00497328">
              <w:rPr>
                <w:sz w:val="18"/>
                <w:szCs w:val="18"/>
              </w:rPr>
              <w:t>niepełnosprawnościami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BD6C9C" w:rsidRPr="00497328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714E7B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1E57EA" w:rsidTr="0060013A">
        <w:trPr>
          <w:gridAfter w:val="1"/>
          <w:wAfter w:w="14" w:type="pct"/>
          <w:trHeight w:val="1322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A.2.7</w:t>
            </w:r>
          </w:p>
        </w:tc>
        <w:tc>
          <w:tcPr>
            <w:tcW w:w="11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Projekt jest zgodny z zasadą równości szans kobiet i</w:t>
            </w:r>
            <w:r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 xml:space="preserve">mężczyzn </w:t>
            </w:r>
          </w:p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w oparciu o standard minimum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podlega, czy wnioskodawca wykazał, że projekt należy do wyjątku, do którego nie stosuje się standardu minimum lub  projekt jest zgodny z</w:t>
            </w:r>
            <w:r w:rsidR="00A1324E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zasadą równości szans kobiet i</w:t>
            </w:r>
            <w:r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mężczyzn (na podstawie standardu minimum).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</w:t>
            </w:r>
            <w:r>
              <w:rPr>
                <w:sz w:val="18"/>
                <w:szCs w:val="18"/>
              </w:rPr>
              <w:t>osku o dofinansowanie projektu.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714E7B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1E57EA" w:rsidTr="0060013A">
        <w:trPr>
          <w:gridAfter w:val="1"/>
          <w:wAfter w:w="14" w:type="pct"/>
          <w:trHeight w:val="1352"/>
        </w:trPr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Default="00BD6C9C" w:rsidP="004671B1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A.2.8</w:t>
            </w:r>
          </w:p>
        </w:tc>
        <w:tc>
          <w:tcPr>
            <w:tcW w:w="11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Default="00BD6C9C" w:rsidP="004671B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Projekt jest zgodny </w:t>
            </w:r>
            <w:r w:rsidRPr="00517670">
              <w:rPr>
                <w:bCs/>
                <w:sz w:val="18"/>
                <w:szCs w:val="18"/>
              </w:rPr>
              <w:t xml:space="preserve"> z zasadą zrównoważonego rozwoju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C9C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517670">
              <w:rPr>
                <w:sz w:val="18"/>
                <w:szCs w:val="18"/>
              </w:rPr>
              <w:t xml:space="preserve">Ocenie </w:t>
            </w:r>
            <w:r>
              <w:rPr>
                <w:sz w:val="18"/>
                <w:szCs w:val="18"/>
              </w:rPr>
              <w:t xml:space="preserve">podlega, czy wnioskodawca wykazał zgodność projektu z zasadą zrównoważonego </w:t>
            </w:r>
            <w:r w:rsidRPr="00517670">
              <w:rPr>
                <w:sz w:val="18"/>
                <w:szCs w:val="18"/>
              </w:rPr>
              <w:t>rozwój (zgodnie z art. 8 Rozporządz</w:t>
            </w:r>
            <w:r>
              <w:rPr>
                <w:sz w:val="18"/>
                <w:szCs w:val="18"/>
              </w:rPr>
              <w:t>enia Parlamentu Europejskiego i </w:t>
            </w:r>
            <w:r w:rsidRPr="00517670">
              <w:rPr>
                <w:sz w:val="18"/>
                <w:szCs w:val="18"/>
              </w:rPr>
              <w:t>Rady (UE) nr 1303/2013 z dnia 17 grudnia 2013 r.)</w:t>
            </w:r>
            <w:r>
              <w:rPr>
                <w:sz w:val="18"/>
                <w:szCs w:val="18"/>
              </w:rPr>
              <w:t>.</w:t>
            </w:r>
          </w:p>
          <w:p w:rsidR="00BD6C9C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BD6C9C" w:rsidRPr="00F76A94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14A54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 xml:space="preserve">(niespełnienie kryterium </w:t>
            </w:r>
            <w:r w:rsidR="00714E7B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497328" w:rsidTr="002278DA">
        <w:trPr>
          <w:gridAfter w:val="1"/>
          <w:wAfter w:w="14" w:type="pct"/>
          <w:trHeight w:val="463"/>
        </w:trPr>
        <w:tc>
          <w:tcPr>
            <w:tcW w:w="49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6C9C" w:rsidRPr="00497328" w:rsidRDefault="00BD6C9C" w:rsidP="004074A4">
            <w:pPr>
              <w:spacing w:after="0" w:line="240" w:lineRule="auto"/>
              <w:rPr>
                <w:color w:val="00B050"/>
                <w:sz w:val="18"/>
                <w:szCs w:val="18"/>
              </w:rPr>
            </w:pPr>
            <w:r w:rsidRPr="00497328">
              <w:rPr>
                <w:b/>
                <w:bCs/>
                <w:sz w:val="18"/>
                <w:szCs w:val="18"/>
              </w:rPr>
              <w:t xml:space="preserve">A.3 Kryteria merytoryczne </w:t>
            </w:r>
          </w:p>
        </w:tc>
      </w:tr>
      <w:tr w:rsidR="00BD6C9C" w:rsidRPr="001E57EA" w:rsidTr="0060013A">
        <w:trPr>
          <w:gridAfter w:val="1"/>
          <w:wAfter w:w="14" w:type="pct"/>
          <w:trHeight w:val="1266"/>
        </w:trPr>
        <w:tc>
          <w:tcPr>
            <w:tcW w:w="38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jakości</w:t>
            </w:r>
            <w:r w:rsidRPr="001E57EA">
              <w:rPr>
                <w:rFonts w:ascii="Cambria" w:hAnsi="Cambria"/>
                <w:sz w:val="18"/>
                <w:szCs w:val="18"/>
              </w:rPr>
              <w:t xml:space="preserve"> projektu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A.3.1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Potrzeba realizacji projektu oraz zasadność </w:t>
            </w:r>
            <w:r w:rsidR="00EB4D94">
              <w:rPr>
                <w:sz w:val="18"/>
                <w:szCs w:val="18"/>
              </w:rPr>
              <w:t xml:space="preserve">wyboru </w:t>
            </w:r>
            <w:r w:rsidRPr="00497328">
              <w:rPr>
                <w:sz w:val="18"/>
                <w:szCs w:val="18"/>
              </w:rPr>
              <w:t xml:space="preserve">grupy docelowej 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 uzasadnienie potrzeby realizacji projektu w kontekście: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problemu/ów grupy docelowej w powiązaniu ze specyficznymi jej cechami, na obszarze realizacji projektu, na które odpowiedź stanowi cel projektu,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wskazania wiarygodnych i miarodajnych danych i źródeł potwierdzających występow</w:t>
            </w:r>
            <w:r>
              <w:rPr>
                <w:sz w:val="18"/>
                <w:szCs w:val="18"/>
              </w:rPr>
              <w:t>anie opisanego/</w:t>
            </w:r>
            <w:proofErr w:type="spellStart"/>
            <w:r>
              <w:rPr>
                <w:sz w:val="18"/>
                <w:szCs w:val="18"/>
              </w:rPr>
              <w:t>ych</w:t>
            </w:r>
            <w:proofErr w:type="spellEnd"/>
            <w:r>
              <w:rPr>
                <w:sz w:val="18"/>
                <w:szCs w:val="18"/>
              </w:rPr>
              <w:t xml:space="preserve"> problemu/ów.</w:t>
            </w:r>
          </w:p>
          <w:p w:rsidR="00BD6C9C" w:rsidRDefault="00BD6C9C" w:rsidP="004671B1">
            <w:pPr>
              <w:spacing w:after="0" w:line="240" w:lineRule="auto"/>
              <w:ind w:left="-66"/>
              <w:jc w:val="both"/>
              <w:rPr>
                <w:i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podlega, czy dobór grupy docelowej jest adekwatny do założeń proje</w:t>
            </w:r>
            <w:r>
              <w:rPr>
                <w:sz w:val="18"/>
                <w:szCs w:val="18"/>
              </w:rPr>
              <w:t>ktu i </w:t>
            </w:r>
            <w:r w:rsidR="00DD331D" w:rsidRPr="00DD331D">
              <w:rPr>
                <w:i/>
                <w:sz w:val="18"/>
                <w:szCs w:val="18"/>
              </w:rPr>
              <w:t>Zasad składania i wyboru projektu pozakonkursowego do dofinansowania</w:t>
            </w:r>
            <w:r w:rsidR="00A1324E">
              <w:rPr>
                <w:i/>
                <w:sz w:val="18"/>
                <w:szCs w:val="18"/>
              </w:rPr>
              <w:t>.</w:t>
            </w:r>
          </w:p>
          <w:p w:rsidR="00BD6C9C" w:rsidRPr="00497328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24E" w:rsidRDefault="00A1324E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1324E" w:rsidRDefault="00A1324E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1324E" w:rsidRDefault="00A1324E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1324E" w:rsidRDefault="00A1324E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1324E" w:rsidRDefault="00A1324E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1324E" w:rsidRDefault="00A1324E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1324E" w:rsidRDefault="00A1324E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1324E" w:rsidRDefault="00A1324E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1324E" w:rsidRDefault="00A1324E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1324E" w:rsidRDefault="00A1324E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1324E" w:rsidRDefault="00A1324E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1324E" w:rsidRDefault="00A1324E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1324E" w:rsidRDefault="00A1324E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1324E" w:rsidRDefault="00A1324E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1324E" w:rsidRDefault="00A1324E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1324E" w:rsidRDefault="00A1324E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1324E" w:rsidRDefault="00A1324E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1324E" w:rsidRDefault="00A1324E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A1324E" w:rsidRDefault="00A1324E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BD6C9C" w:rsidRPr="001E57EA" w:rsidRDefault="00D97C94" w:rsidP="004671B1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>
              <w:rPr>
                <w:sz w:val="18"/>
                <w:szCs w:val="18"/>
              </w:rPr>
              <w:t>Tak/nie</w:t>
            </w:r>
            <w:r>
              <w:rPr>
                <w:sz w:val="18"/>
                <w:szCs w:val="18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8D6175" w:rsidTr="0060013A">
        <w:trPr>
          <w:gridAfter w:val="1"/>
          <w:wAfter w:w="14" w:type="pct"/>
          <w:trHeight w:val="699"/>
        </w:trPr>
        <w:tc>
          <w:tcPr>
            <w:tcW w:w="38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4F81BD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A.3.2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4F81BD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Cel projektu oraz poprawność doboru wskaźników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podlega:</w:t>
            </w:r>
          </w:p>
          <w:p w:rsidR="00BD6C9C" w:rsidRPr="00497328" w:rsidRDefault="00BD6C9C" w:rsidP="004671B1">
            <w:pPr>
              <w:spacing w:after="0" w:line="240" w:lineRule="auto"/>
              <w:jc w:val="both"/>
              <w:rPr>
                <w:b/>
                <w:bCs/>
                <w:color w:val="4F81BD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trafność doboru celu projektu w kontekście opisanej sytuacji problemowej,</w:t>
            </w:r>
          </w:p>
          <w:p w:rsidR="00BD6C9C" w:rsidRPr="00497328" w:rsidRDefault="00BD6C9C" w:rsidP="004671B1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możliwość osiągnięcia w ramach projektu skwantyfikowanych wskaźników rezultatu i</w:t>
            </w:r>
            <w:r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produktu, w tym:</w:t>
            </w:r>
          </w:p>
          <w:p w:rsidR="00BD6C9C" w:rsidRPr="00497328" w:rsidRDefault="00BD6C9C" w:rsidP="00BD6C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adekwatność i założona do osiągnięcia wartość wskaźników;</w:t>
            </w:r>
          </w:p>
          <w:p w:rsidR="00BD6C9C" w:rsidRDefault="00BD6C9C" w:rsidP="00BD6C9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opis źródeł weryfikacji/ pozyskania danych do pomiaru wskaźników i częstotliwości pomiaru.</w:t>
            </w:r>
          </w:p>
          <w:p w:rsidR="00BD6C9C" w:rsidRPr="00497328" w:rsidRDefault="00BD6C9C" w:rsidP="004671B1">
            <w:pPr>
              <w:pStyle w:val="Akapitzlist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C9C" w:rsidRPr="008D6175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color w:val="9BBB59"/>
                <w:sz w:val="20"/>
                <w:szCs w:val="20"/>
              </w:rPr>
            </w:pPr>
          </w:p>
        </w:tc>
      </w:tr>
      <w:tr w:rsidR="00BD6C9C" w:rsidRPr="001E57EA" w:rsidTr="0060013A">
        <w:trPr>
          <w:gridAfter w:val="1"/>
          <w:wAfter w:w="14" w:type="pct"/>
          <w:trHeight w:val="2513"/>
        </w:trPr>
        <w:tc>
          <w:tcPr>
            <w:tcW w:w="38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A.3.3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Trafność doboru zadań i</w:t>
            </w:r>
            <w:r w:rsidR="0060013A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opis zadań w</w:t>
            </w:r>
            <w:r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kontekście osiągnięcia celów/wskaźników projektu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 opis zadań, tj. :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opis sposobu rekrutacji uczestników/uczestniczek projektu,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adekwatność doboru zadań i ich merytoryczna zawartość w świetle zdiagnozowanego</w:t>
            </w:r>
            <w:r w:rsidR="008D5D61">
              <w:rPr>
                <w:sz w:val="18"/>
                <w:szCs w:val="18"/>
              </w:rPr>
              <w:t>/</w:t>
            </w:r>
            <w:proofErr w:type="spellStart"/>
            <w:r w:rsidR="008D5D61">
              <w:rPr>
                <w:sz w:val="18"/>
                <w:szCs w:val="18"/>
              </w:rPr>
              <w:t>ych</w:t>
            </w:r>
            <w:proofErr w:type="spellEnd"/>
            <w:r w:rsidRPr="00497328">
              <w:rPr>
                <w:sz w:val="18"/>
                <w:szCs w:val="18"/>
              </w:rPr>
              <w:t xml:space="preserve"> problemu/ów,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trwałość projektu (o ile dotyczy),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racjonalność harmonogramu zadań,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- sposób </w:t>
            </w:r>
            <w:proofErr w:type="spellStart"/>
            <w:r w:rsidRPr="00497328">
              <w:rPr>
                <w:sz w:val="18"/>
                <w:szCs w:val="18"/>
              </w:rPr>
              <w:t>zarządzania</w:t>
            </w:r>
            <w:proofErr w:type="spellEnd"/>
            <w:r w:rsidRPr="00497328">
              <w:rPr>
                <w:sz w:val="18"/>
                <w:szCs w:val="18"/>
              </w:rPr>
              <w:t xml:space="preserve"> projektem.</w:t>
            </w:r>
          </w:p>
          <w:p w:rsidR="00AC3265" w:rsidRPr="00497328" w:rsidRDefault="00AC3265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BD6C9C" w:rsidRPr="001E57EA" w:rsidTr="0060013A">
        <w:trPr>
          <w:gridAfter w:val="1"/>
          <w:wAfter w:w="14" w:type="pct"/>
          <w:trHeight w:val="2639"/>
        </w:trPr>
        <w:tc>
          <w:tcPr>
            <w:tcW w:w="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9274F2" w:rsidRDefault="009274F2" w:rsidP="004671B1">
            <w:pPr>
              <w:spacing w:after="0" w:line="240" w:lineRule="auto"/>
              <w:jc w:val="center"/>
              <w:rPr>
                <w:rFonts w:ascii="Cambria" w:hAnsi="Cambria"/>
                <w:sz w:val="14"/>
                <w:szCs w:val="14"/>
              </w:rPr>
            </w:pPr>
            <w:r w:rsidRPr="009274F2">
              <w:rPr>
                <w:rFonts w:ascii="Cambria" w:eastAsia="Times New Roman" w:hAnsi="Cambria"/>
                <w:sz w:val="14"/>
                <w:szCs w:val="14"/>
              </w:rPr>
              <w:lastRenderedPageBreak/>
              <w:t>wnioskodawcy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A.3.4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Potencjał i doświadczenie wnioskodawcy i partnera/ów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 opis potencjału i doświadczenia  wnioskodawcy i partnera/ów, tj.: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doświadczenie wnioskodawcy/partnera/ów w obszarze tematycznym, którego dotyczy realizowany projekt, na danym terytorium i w pracy z daną grupą docelową,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potencjał kadrowy/merytoryczny wykorzystywany w ramach projektu,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potencjał techniczny wykorzystywany w ramach projektu.</w:t>
            </w:r>
          </w:p>
          <w:p w:rsidR="00BD6C9C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AC3265" w:rsidRPr="00497328" w:rsidRDefault="00AC3265" w:rsidP="00A1324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BD6C9C" w:rsidRPr="00497328" w:rsidRDefault="00BD6C9C" w:rsidP="00A1324E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BD6C9C" w:rsidRPr="00497328" w:rsidTr="002278DA">
        <w:trPr>
          <w:gridAfter w:val="1"/>
          <w:wAfter w:w="14" w:type="pct"/>
          <w:trHeight w:val="435"/>
        </w:trPr>
        <w:tc>
          <w:tcPr>
            <w:tcW w:w="49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497328">
              <w:rPr>
                <w:b/>
                <w:bCs/>
                <w:sz w:val="18"/>
                <w:szCs w:val="18"/>
              </w:rPr>
              <w:t>A.4 Kryteria merytoryczne - zero-jedynkowe</w:t>
            </w:r>
          </w:p>
        </w:tc>
      </w:tr>
      <w:tr w:rsidR="00BD6C9C" w:rsidRPr="00497328" w:rsidTr="0060013A">
        <w:trPr>
          <w:gridAfter w:val="1"/>
          <w:wAfter w:w="14" w:type="pct"/>
          <w:trHeight w:val="680"/>
        </w:trPr>
        <w:tc>
          <w:tcPr>
            <w:tcW w:w="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jakości projektu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A.4.1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Projekt jest zgodny z</w:t>
            </w:r>
            <w:r w:rsidR="00A1324E">
              <w:rPr>
                <w:sz w:val="18"/>
                <w:szCs w:val="18"/>
              </w:rPr>
              <w:t> </w:t>
            </w:r>
            <w:r w:rsidR="00EB4D94" w:rsidRPr="0094200F">
              <w:rPr>
                <w:i/>
                <w:sz w:val="18"/>
                <w:szCs w:val="18"/>
              </w:rPr>
              <w:t>Zasad</w:t>
            </w:r>
            <w:r w:rsidR="00EB4D94">
              <w:rPr>
                <w:i/>
                <w:sz w:val="18"/>
                <w:szCs w:val="18"/>
              </w:rPr>
              <w:t>ami</w:t>
            </w:r>
            <w:r w:rsidR="00EB4D94" w:rsidRPr="0094200F">
              <w:rPr>
                <w:i/>
                <w:sz w:val="18"/>
                <w:szCs w:val="18"/>
              </w:rPr>
              <w:t xml:space="preserve"> składania i</w:t>
            </w:r>
            <w:r w:rsidR="002C58FC">
              <w:rPr>
                <w:i/>
                <w:sz w:val="18"/>
                <w:szCs w:val="18"/>
              </w:rPr>
              <w:t> </w:t>
            </w:r>
            <w:r w:rsidR="00EB4D94" w:rsidRPr="0094200F">
              <w:rPr>
                <w:i/>
                <w:sz w:val="18"/>
                <w:szCs w:val="18"/>
              </w:rPr>
              <w:t>wyboru projektu pozakonkursowego do dofinansowania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Ocenie podlega, czy projekt jest zgodny z wymogami </w:t>
            </w:r>
            <w:r w:rsidR="00CC15D1">
              <w:rPr>
                <w:sz w:val="18"/>
                <w:szCs w:val="18"/>
              </w:rPr>
              <w:t xml:space="preserve">jakościowymi </w:t>
            </w:r>
            <w:r w:rsidRPr="00497328">
              <w:rPr>
                <w:sz w:val="18"/>
                <w:szCs w:val="18"/>
              </w:rPr>
              <w:t>określonymi w </w:t>
            </w:r>
            <w:r w:rsidR="002278DA">
              <w:rPr>
                <w:i/>
                <w:sz w:val="18"/>
                <w:szCs w:val="18"/>
              </w:rPr>
              <w:t> </w:t>
            </w:r>
            <w:r w:rsidR="00EB4D94" w:rsidRPr="0094200F">
              <w:rPr>
                <w:i/>
                <w:sz w:val="18"/>
                <w:szCs w:val="18"/>
              </w:rPr>
              <w:t>Zasad</w:t>
            </w:r>
            <w:r w:rsidR="00EB4D94">
              <w:rPr>
                <w:i/>
                <w:sz w:val="18"/>
                <w:szCs w:val="18"/>
              </w:rPr>
              <w:t>ach</w:t>
            </w:r>
            <w:r w:rsidR="00EB4D94" w:rsidRPr="0094200F">
              <w:rPr>
                <w:i/>
                <w:sz w:val="18"/>
                <w:szCs w:val="18"/>
              </w:rPr>
              <w:t xml:space="preserve"> składania i</w:t>
            </w:r>
            <w:r w:rsidR="002C58FC">
              <w:rPr>
                <w:i/>
                <w:sz w:val="18"/>
                <w:szCs w:val="18"/>
              </w:rPr>
              <w:t> </w:t>
            </w:r>
            <w:r w:rsidR="00EB4D94" w:rsidRPr="0094200F">
              <w:rPr>
                <w:i/>
                <w:sz w:val="18"/>
                <w:szCs w:val="18"/>
              </w:rPr>
              <w:t>wyboru projektu pozakonkursowego do dofinansowania</w:t>
            </w:r>
            <w:r>
              <w:rPr>
                <w:sz w:val="18"/>
                <w:szCs w:val="18"/>
              </w:rPr>
              <w:t>.</w:t>
            </w:r>
          </w:p>
          <w:p w:rsidR="00BD6C9C" w:rsidRPr="00497328" w:rsidRDefault="00BD6C9C" w:rsidP="00A1324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b/>
                <w:bCs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D97C94" w:rsidP="00A1324E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  <w:r>
              <w:rPr>
                <w:sz w:val="18"/>
                <w:szCs w:val="18"/>
              </w:rPr>
              <w:br/>
              <w:t>(niespełnienie kryterium 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1E57EA" w:rsidTr="0060013A">
        <w:trPr>
          <w:gridAfter w:val="1"/>
          <w:wAfter w:w="14" w:type="pct"/>
          <w:trHeight w:val="1420"/>
        </w:trPr>
        <w:tc>
          <w:tcPr>
            <w:tcW w:w="38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E57EA">
              <w:rPr>
                <w:rFonts w:ascii="Cambria" w:hAnsi="Cambria"/>
                <w:sz w:val="18"/>
                <w:szCs w:val="18"/>
              </w:rPr>
              <w:t>finansowania projektu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A.4.2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Budżet - niezbędność wydatków do realizacji zaplanowanych działań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b/>
                <w:bCs/>
                <w:color w:val="4F81BD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 niezbędność planowanych wydatków w budżecie projektu: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b/>
                <w:bCs/>
                <w:color w:val="4F81BD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czy wynikają one bezpośrednio z opisanych działań oraz przyczyniają się do osiągnięcia  produktów  projektu,</w:t>
            </w:r>
          </w:p>
          <w:p w:rsidR="00BD6C9C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czy nie ujęto wydatków, które wykazano jako potencjał wnioskodawcy (chyba że stanowią wkład własny).</w:t>
            </w:r>
          </w:p>
          <w:p w:rsidR="00BD6C9C" w:rsidRPr="00497328" w:rsidRDefault="00BD6C9C" w:rsidP="002E170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 oparciu o treść wni</w:t>
            </w:r>
            <w:r>
              <w:rPr>
                <w:sz w:val="18"/>
                <w:szCs w:val="18"/>
              </w:rPr>
              <w:t>osku o dofinansowanie projektu.</w:t>
            </w:r>
          </w:p>
        </w:tc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BD6C9C" w:rsidRPr="001E57EA" w:rsidTr="0060013A">
        <w:trPr>
          <w:gridAfter w:val="1"/>
          <w:wAfter w:w="14" w:type="pct"/>
          <w:trHeight w:val="1266"/>
        </w:trPr>
        <w:tc>
          <w:tcPr>
            <w:tcW w:w="38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A.4.3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Budżet - racjonalność i</w:t>
            </w:r>
            <w:r w:rsidR="0060013A">
              <w:rPr>
                <w:sz w:val="18"/>
                <w:szCs w:val="18"/>
              </w:rPr>
              <w:t> </w:t>
            </w:r>
            <w:r w:rsidRPr="00497328">
              <w:rPr>
                <w:sz w:val="18"/>
                <w:szCs w:val="18"/>
              </w:rPr>
              <w:t>efektywność wydatków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Ocenie podlega racjonalność i efektywność planowanych wydatków: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czy są adekwatne do zakresu i specyfiki projektu, czasu jego realizacji oraz planowanych produktów projektu,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czy są zgodne ze stawkami rynkowymi i/lub z taryfikatorem wydatków,</w:t>
            </w:r>
          </w:p>
          <w:p w:rsidR="00BD6C9C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- czy określone w projekcie nakłady finansowe służą osiągnięciu możliwie najkorzystniejszych efektów realizacji zadań.</w:t>
            </w: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BD6C9C" w:rsidRPr="001E57EA" w:rsidTr="0060013A">
        <w:trPr>
          <w:gridAfter w:val="1"/>
          <w:wAfter w:w="14" w:type="pct"/>
          <w:trHeight w:val="1035"/>
        </w:trPr>
        <w:tc>
          <w:tcPr>
            <w:tcW w:w="38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A.4.4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Budżet - </w:t>
            </w:r>
            <w:proofErr w:type="spellStart"/>
            <w:r w:rsidRPr="00497328">
              <w:rPr>
                <w:sz w:val="18"/>
                <w:szCs w:val="18"/>
              </w:rPr>
              <w:t>kwalifikowalność</w:t>
            </w:r>
            <w:proofErr w:type="spellEnd"/>
            <w:r w:rsidRPr="00497328">
              <w:rPr>
                <w:sz w:val="18"/>
                <w:szCs w:val="18"/>
              </w:rPr>
              <w:t xml:space="preserve"> wydatków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Ocenie podlega </w:t>
            </w:r>
            <w:proofErr w:type="spellStart"/>
            <w:r w:rsidRPr="00497328">
              <w:rPr>
                <w:sz w:val="18"/>
                <w:szCs w:val="18"/>
              </w:rPr>
              <w:t>kwalifikowalność</w:t>
            </w:r>
            <w:proofErr w:type="spellEnd"/>
            <w:r w:rsidRPr="00497328">
              <w:rPr>
                <w:sz w:val="18"/>
                <w:szCs w:val="18"/>
              </w:rPr>
              <w:t xml:space="preserve"> wydatków pod kątem zgodności z </w:t>
            </w:r>
            <w:r w:rsidRPr="00497328">
              <w:rPr>
                <w:i/>
                <w:sz w:val="18"/>
                <w:szCs w:val="18"/>
              </w:rPr>
              <w:t>Wytycznymi w zakresie kwalifikowania wydatków w ramach Europejskiego Funduszu Rozwoju Regionalnego, Europejskiego Funduszu Społecznego oraz Funduszu Spójności na lata 2014-2020</w:t>
            </w:r>
            <w:r w:rsidRPr="00497328">
              <w:rPr>
                <w:sz w:val="18"/>
                <w:szCs w:val="18"/>
              </w:rPr>
              <w:t>.</w:t>
            </w:r>
          </w:p>
          <w:p w:rsidR="00BD6C9C" w:rsidRPr="00497328" w:rsidRDefault="00BD6C9C" w:rsidP="002E170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BD6C9C" w:rsidRPr="001E57EA" w:rsidTr="0060013A">
        <w:trPr>
          <w:gridAfter w:val="1"/>
          <w:wAfter w:w="14" w:type="pct"/>
          <w:trHeight w:val="572"/>
        </w:trPr>
        <w:tc>
          <w:tcPr>
            <w:tcW w:w="38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A.4.5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Budżet - prawidłowość sporządzenia budżetu projektu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Ocenie podlega prawidłowość sporządzenia budżetu projektu pod kątem zgodności z zapisami </w:t>
            </w:r>
            <w:r w:rsidR="00EB4D94" w:rsidRPr="0094200F">
              <w:rPr>
                <w:i/>
                <w:sz w:val="18"/>
                <w:szCs w:val="18"/>
              </w:rPr>
              <w:t>Zasad składania i wyboru projektu pozakonkursowego do dofinansowania</w:t>
            </w:r>
            <w:r w:rsidRPr="00497328">
              <w:rPr>
                <w:sz w:val="18"/>
                <w:szCs w:val="18"/>
              </w:rPr>
              <w:t>.</w:t>
            </w:r>
          </w:p>
          <w:p w:rsidR="00BD6C9C" w:rsidRPr="00497328" w:rsidRDefault="00BD6C9C" w:rsidP="002E170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BD6C9C" w:rsidRPr="00497328" w:rsidRDefault="00BD6C9C" w:rsidP="004671B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1E57EA" w:rsidRDefault="00BD6C9C" w:rsidP="004671B1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BD6C9C" w:rsidRPr="00497328" w:rsidTr="002278DA">
        <w:trPr>
          <w:gridAfter w:val="1"/>
          <w:wAfter w:w="14" w:type="pct"/>
          <w:trHeight w:val="342"/>
        </w:trPr>
        <w:tc>
          <w:tcPr>
            <w:tcW w:w="49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BD6C9C" w:rsidRPr="00497328" w:rsidRDefault="00BD6C9C" w:rsidP="004671B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497328">
              <w:rPr>
                <w:b/>
                <w:bCs/>
                <w:sz w:val="18"/>
                <w:szCs w:val="18"/>
              </w:rPr>
              <w:t>B. Kryteria szczegółowe</w:t>
            </w:r>
          </w:p>
        </w:tc>
      </w:tr>
      <w:tr w:rsidR="00BD6C9C" w:rsidRPr="001E57EA" w:rsidTr="002278DA">
        <w:trPr>
          <w:gridAfter w:val="1"/>
          <w:wAfter w:w="14" w:type="pct"/>
          <w:trHeight w:val="276"/>
        </w:trPr>
        <w:tc>
          <w:tcPr>
            <w:tcW w:w="498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D6C9C" w:rsidRPr="001060E1" w:rsidRDefault="00BD6C9C" w:rsidP="004671B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497328">
              <w:rPr>
                <w:b/>
                <w:bCs/>
                <w:sz w:val="18"/>
                <w:szCs w:val="18"/>
              </w:rPr>
              <w:t xml:space="preserve">B.1 </w:t>
            </w:r>
            <w:r>
              <w:rPr>
                <w:b/>
                <w:bCs/>
                <w:sz w:val="18"/>
                <w:szCs w:val="18"/>
              </w:rPr>
              <w:t>Kryteria dostępu PODDZIAŁANIE 10.3.1</w:t>
            </w:r>
          </w:p>
        </w:tc>
      </w:tr>
      <w:tr w:rsidR="00BD6C9C" w:rsidRPr="00091C59" w:rsidTr="002278DA">
        <w:trPr>
          <w:gridAfter w:val="1"/>
          <w:wAfter w:w="14" w:type="pct"/>
          <w:trHeight w:val="416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091C59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B.1.1</w:t>
            </w:r>
          </w:p>
        </w:tc>
        <w:tc>
          <w:tcPr>
            <w:tcW w:w="11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091C59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Projekt jest skierowany wyłącznie do uczniów gimnazjów i</w:t>
            </w:r>
            <w:r>
              <w:rPr>
                <w:sz w:val="18"/>
                <w:szCs w:val="18"/>
              </w:rPr>
              <w:t> </w:t>
            </w:r>
            <w:r w:rsidRPr="00091C59">
              <w:rPr>
                <w:sz w:val="18"/>
                <w:szCs w:val="18"/>
              </w:rPr>
              <w:t xml:space="preserve">szkół </w:t>
            </w:r>
            <w:proofErr w:type="spellStart"/>
            <w:r w:rsidRPr="00091C59">
              <w:rPr>
                <w:sz w:val="18"/>
                <w:szCs w:val="18"/>
              </w:rPr>
              <w:t>ponadgimnazjalnych</w:t>
            </w:r>
            <w:proofErr w:type="spellEnd"/>
            <w:r>
              <w:rPr>
                <w:sz w:val="18"/>
                <w:szCs w:val="18"/>
              </w:rPr>
              <w:t xml:space="preserve"> (publicznych i niepublicznych)</w:t>
            </w:r>
            <w:r w:rsidRPr="00091C59">
              <w:rPr>
                <w:sz w:val="18"/>
                <w:szCs w:val="18"/>
              </w:rPr>
              <w:t>, z terenu województwa kujawsko-pomorskiego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091C59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W ramach kryterium ocenie podlegać będzie grupa docelowa projektu. Do otrzymania stypendium kwalifikują się jedynie uczniowie uczący się w</w:t>
            </w:r>
            <w:r w:rsidR="002E170D">
              <w:rPr>
                <w:sz w:val="18"/>
                <w:szCs w:val="18"/>
              </w:rPr>
              <w:t> </w:t>
            </w:r>
            <w:r w:rsidRPr="00091C59">
              <w:rPr>
                <w:sz w:val="18"/>
                <w:szCs w:val="18"/>
              </w:rPr>
              <w:t xml:space="preserve">gimnazjach lub szkołach </w:t>
            </w:r>
            <w:proofErr w:type="spellStart"/>
            <w:r w:rsidRPr="00091C59">
              <w:rPr>
                <w:sz w:val="18"/>
                <w:szCs w:val="18"/>
              </w:rPr>
              <w:t>ponadgimnazjalnych</w:t>
            </w:r>
            <w:proofErr w:type="spellEnd"/>
            <w:r w:rsidRPr="00091C59">
              <w:rPr>
                <w:sz w:val="18"/>
                <w:szCs w:val="18"/>
              </w:rPr>
              <w:t>. Szkoły te muszą znajdować się na terenie województwa kujawsko-pomorskiego. Bez znaczenia pozostaje fakt zamieszkiwania bądź zameldowania ucznia.</w:t>
            </w:r>
          </w:p>
          <w:p w:rsidR="00BD6C9C" w:rsidRPr="00091C59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 xml:space="preserve">Ograniczenie wsparcia jedynie do uczniów szkół z terenu województwa kujawsko-pomorskiego jest związane z regionalnym charakterem interwencji w ramach RPO </w:t>
            </w:r>
            <w:proofErr w:type="spellStart"/>
            <w:r w:rsidRPr="00091C59">
              <w:rPr>
                <w:sz w:val="18"/>
                <w:szCs w:val="18"/>
              </w:rPr>
              <w:t>WK-P</w:t>
            </w:r>
            <w:proofErr w:type="spellEnd"/>
            <w:r w:rsidRPr="00091C59">
              <w:rPr>
                <w:sz w:val="18"/>
                <w:szCs w:val="18"/>
              </w:rPr>
              <w:t xml:space="preserve"> 2014-2020.</w:t>
            </w:r>
          </w:p>
          <w:p w:rsidR="00BD6C9C" w:rsidRPr="00091C59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714E7B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091C59" w:rsidTr="002278DA">
        <w:trPr>
          <w:gridAfter w:val="1"/>
          <w:wAfter w:w="14" w:type="pct"/>
          <w:trHeight w:val="283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091C59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B.1.2</w:t>
            </w:r>
          </w:p>
        </w:tc>
        <w:tc>
          <w:tcPr>
            <w:tcW w:w="11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091C59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Projekt jest skierowany wyłącznie do uczniów szczególnie uzdolnionych w</w:t>
            </w:r>
            <w:r w:rsidR="002E170D">
              <w:rPr>
                <w:sz w:val="18"/>
                <w:szCs w:val="18"/>
              </w:rPr>
              <w:t> </w:t>
            </w:r>
            <w:r w:rsidRPr="00091C59">
              <w:rPr>
                <w:sz w:val="18"/>
                <w:szCs w:val="18"/>
              </w:rPr>
              <w:t>zakresie przedmiotów przyrodniczych, informatycznych, języków obcych, matematyki lub przedsiębiorczości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091C59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W ramach kryterium ocenie podlegać będzie czy wsparcie jest skierowane wyłącznie do uczniów, którzy uzyskują najwyższe w skali województwa kujawsko-pomorskiego oceny klasyfikacyjne z przynajmniej jednego spośród przedmiotów: przyrodniczych</w:t>
            </w:r>
            <w:r w:rsidRPr="00091C59">
              <w:rPr>
                <w:sz w:val="18"/>
                <w:szCs w:val="18"/>
                <w:vertAlign w:val="superscript"/>
              </w:rPr>
              <w:footnoteReference w:id="2"/>
            </w:r>
            <w:r w:rsidRPr="00091C59">
              <w:rPr>
                <w:sz w:val="18"/>
                <w:szCs w:val="18"/>
              </w:rPr>
              <w:t xml:space="preserve">, informatycznych, języków obcych, matematyki lub przedsiębiorczości. Szczegółowe kryteria naboru </w:t>
            </w:r>
            <w:r>
              <w:rPr>
                <w:sz w:val="18"/>
                <w:szCs w:val="18"/>
              </w:rPr>
              <w:t xml:space="preserve">stypendystów </w:t>
            </w:r>
            <w:r w:rsidRPr="00091C59">
              <w:rPr>
                <w:sz w:val="18"/>
                <w:szCs w:val="18"/>
              </w:rPr>
              <w:t xml:space="preserve">będą określone </w:t>
            </w:r>
            <w:r w:rsidRPr="00091C59">
              <w:rPr>
                <w:sz w:val="18"/>
                <w:szCs w:val="18"/>
              </w:rPr>
              <w:lastRenderedPageBreak/>
              <w:t>w</w:t>
            </w:r>
            <w:r w:rsidR="002278DA">
              <w:rPr>
                <w:sz w:val="18"/>
                <w:szCs w:val="18"/>
              </w:rPr>
              <w:t> </w:t>
            </w:r>
            <w:r w:rsidRPr="00091C59">
              <w:rPr>
                <w:sz w:val="18"/>
                <w:szCs w:val="18"/>
              </w:rPr>
              <w:t>regulaminie programu stypendialnego.</w:t>
            </w:r>
          </w:p>
          <w:p w:rsidR="00BD6C9C" w:rsidRPr="00091C59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Wskazany zakres przedmiotów został określony w Wytycznych w zakresie realizacji przedsięwzięć z udziałem środków EFS w obszarze edukacji na lata 2014-2020.</w:t>
            </w:r>
          </w:p>
          <w:p w:rsidR="00BD6C9C" w:rsidRPr="00091C59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 xml:space="preserve"> </w:t>
            </w:r>
          </w:p>
          <w:p w:rsidR="00BD6C9C" w:rsidRPr="00091C59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Kryterium weryfikowane w oparciu o treść wniosku o dofinansowanie projektu</w:t>
            </w:r>
            <w:r w:rsidR="002E170D">
              <w:rPr>
                <w:sz w:val="18"/>
                <w:szCs w:val="18"/>
              </w:rPr>
              <w:t>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091C59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lastRenderedPageBreak/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714E7B">
              <w:rPr>
                <w:sz w:val="18"/>
                <w:szCs w:val="18"/>
              </w:rPr>
              <w:t xml:space="preserve">skutkuje skierowaniem wniosku do poprawy. Niepoprawienie wskazanych błędów skutkuje przeprowadzeniem oceny na podstawie posiadanych dokumentów. </w:t>
            </w:r>
            <w:r w:rsidR="00714E7B">
              <w:rPr>
                <w:sz w:val="18"/>
                <w:szCs w:val="18"/>
              </w:rPr>
              <w:lastRenderedPageBreak/>
              <w:t>W takim przypadku ocena może być negatywna).</w:t>
            </w:r>
            <w:r w:rsidRPr="00091C59">
              <w:rPr>
                <w:sz w:val="18"/>
                <w:szCs w:val="18"/>
              </w:rPr>
              <w:t> </w:t>
            </w:r>
          </w:p>
        </w:tc>
      </w:tr>
      <w:tr w:rsidR="00BD6C9C" w:rsidRPr="00091C59" w:rsidTr="002278DA">
        <w:trPr>
          <w:gridAfter w:val="1"/>
          <w:wAfter w:w="14" w:type="pct"/>
          <w:trHeight w:val="126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091C59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lastRenderedPageBreak/>
              <w:t>B.1.3</w:t>
            </w:r>
          </w:p>
        </w:tc>
        <w:tc>
          <w:tcPr>
            <w:tcW w:w="11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341B40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Miesięczna wysokość stypendium dla jednego ucznia nie przekracza 500 zł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091C59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W ramach kryterium ocenie podlegać będzie czy w projekcie zaplanowano stypendia w</w:t>
            </w:r>
            <w:r>
              <w:rPr>
                <w:sz w:val="18"/>
                <w:szCs w:val="18"/>
              </w:rPr>
              <w:t> </w:t>
            </w:r>
            <w:r w:rsidRPr="00091C59">
              <w:rPr>
                <w:sz w:val="18"/>
                <w:szCs w:val="18"/>
              </w:rPr>
              <w:t xml:space="preserve">miesięcznej wysokości nie przekraczającej 500 zł dla jednego ucznia. Istnieje możliwość wypłaty stypendiów za kilka miesięcy łącznie. </w:t>
            </w:r>
          </w:p>
          <w:p w:rsidR="00BD6C9C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Ograniczenie miesięcznej wysokości stypendium ma na celu umożliwienie objęci</w:t>
            </w:r>
            <w:r w:rsidR="004671B1">
              <w:rPr>
                <w:sz w:val="18"/>
                <w:szCs w:val="18"/>
              </w:rPr>
              <w:t>a</w:t>
            </w:r>
            <w:r w:rsidRPr="00091C59">
              <w:rPr>
                <w:sz w:val="18"/>
                <w:szCs w:val="18"/>
              </w:rPr>
              <w:t xml:space="preserve"> programem stypendialnym możliwie szerokiego grona uczniów szczególnie uzdolnionych.</w:t>
            </w:r>
          </w:p>
          <w:p w:rsidR="002E170D" w:rsidRPr="00091C59" w:rsidRDefault="002E170D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BD6C9C" w:rsidRPr="00091C59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Kryterium weryfikowane w oparciu o treść wniosku o dofinansowanie projektu</w:t>
            </w:r>
            <w:r w:rsidR="002E170D">
              <w:rPr>
                <w:sz w:val="18"/>
                <w:szCs w:val="18"/>
              </w:rPr>
              <w:t>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714E7B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091C59" w:rsidTr="002278DA">
        <w:trPr>
          <w:gridAfter w:val="1"/>
          <w:wAfter w:w="14" w:type="pct"/>
          <w:trHeight w:val="154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091C59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B.1.4</w:t>
            </w:r>
          </w:p>
        </w:tc>
        <w:tc>
          <w:tcPr>
            <w:tcW w:w="11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A52797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Pomoc stypendialna jest przyznawana uczniom na okres co najmniej 10 miesięcy</w:t>
            </w:r>
            <w:r w:rsidRPr="00A5279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091C59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 xml:space="preserve">W ramach kryterium ocenie podlegać </w:t>
            </w:r>
            <w:r>
              <w:rPr>
                <w:sz w:val="18"/>
                <w:szCs w:val="18"/>
              </w:rPr>
              <w:t xml:space="preserve">będzie </w:t>
            </w:r>
            <w:r w:rsidRPr="00091C59">
              <w:rPr>
                <w:sz w:val="18"/>
                <w:szCs w:val="18"/>
              </w:rPr>
              <w:t xml:space="preserve">czy okres, za który przyznawane jest stypendium nie jest krótszy niż 10 miesięcy. </w:t>
            </w:r>
          </w:p>
          <w:p w:rsidR="00BD6C9C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Kryterium wynika z zapisów Wytycznych w zakresie realizacji przedsięwzięć z</w:t>
            </w:r>
            <w:r w:rsidR="002278DA">
              <w:rPr>
                <w:sz w:val="18"/>
                <w:szCs w:val="18"/>
              </w:rPr>
              <w:t> </w:t>
            </w:r>
            <w:r w:rsidRPr="00091C59">
              <w:rPr>
                <w:sz w:val="18"/>
                <w:szCs w:val="18"/>
              </w:rPr>
              <w:t>udziałem środków EFS w obszarze edukacji na lata 2014-2020.</w:t>
            </w:r>
          </w:p>
          <w:p w:rsidR="00DE23E3" w:rsidRPr="00091C59" w:rsidRDefault="00DE23E3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BD6C9C" w:rsidRPr="00091C59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Kryterium weryfikowane w oparciu o treść wniosku o dofinansowanie projektu</w:t>
            </w:r>
            <w:r w:rsidR="006A67CE">
              <w:rPr>
                <w:sz w:val="18"/>
                <w:szCs w:val="18"/>
              </w:rPr>
              <w:t>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091C59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714E7B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091C59" w:rsidTr="002278DA">
        <w:trPr>
          <w:gridAfter w:val="1"/>
          <w:wAfter w:w="14" w:type="pct"/>
          <w:trHeight w:val="416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091C59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B.1.5</w:t>
            </w:r>
          </w:p>
        </w:tc>
        <w:tc>
          <w:tcPr>
            <w:tcW w:w="11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A52797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W trakcie otrzymywania stypendium uczeń podlega opiece dydaktycznej nauczyciela, pedagoga szkolnego lub doradcy zawodowego zatrudnionego w</w:t>
            </w:r>
            <w:r w:rsidR="006A67CE">
              <w:rPr>
                <w:sz w:val="18"/>
                <w:szCs w:val="18"/>
              </w:rPr>
              <w:t> </w:t>
            </w:r>
            <w:r w:rsidRPr="00091C59">
              <w:rPr>
                <w:sz w:val="18"/>
                <w:szCs w:val="18"/>
              </w:rPr>
              <w:t>szkole ucznia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091C59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W ramach kryterium ocenie podlegać będzie czy projekt przewiduje zapewnienie opieki dydaktycznej dla każdego ucznia otrzymującego stypendium, świadczonej przez nauczyciela, pedagoga szkolnego lub doradcy zawodowego zatrudnionego w</w:t>
            </w:r>
            <w:r w:rsidR="002278DA">
              <w:rPr>
                <w:sz w:val="18"/>
                <w:szCs w:val="18"/>
              </w:rPr>
              <w:t> </w:t>
            </w:r>
            <w:r w:rsidRPr="00091C59">
              <w:rPr>
                <w:sz w:val="18"/>
                <w:szCs w:val="18"/>
              </w:rPr>
              <w:t>szkole ucznia. Celem opieki jest pomoc uczniom w dalszym osiąganiu wysokich wyników edukacyjnych, poprzez m.in. wsparcie w wykorzystaniu stypendium na cele edukacyjne, na dalszy rozwój swoich uzdolnień, a także prowadzenie przez nauczyciela monitoringu realizacji indywidualnego planu rozwoju edukacyjnego ucznia.</w:t>
            </w:r>
          </w:p>
          <w:p w:rsidR="00BD6C9C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Kryterium wynika z zapisów Wytycznych w zakresie realizacji przedsięwzięć z</w:t>
            </w:r>
            <w:r w:rsidR="002278DA">
              <w:rPr>
                <w:sz w:val="18"/>
                <w:szCs w:val="18"/>
              </w:rPr>
              <w:t> </w:t>
            </w:r>
            <w:r w:rsidRPr="00091C59">
              <w:rPr>
                <w:sz w:val="18"/>
                <w:szCs w:val="18"/>
              </w:rPr>
              <w:t>udziałem środków EFS w obszarze edukacji na lata 2014-2020.</w:t>
            </w:r>
          </w:p>
          <w:p w:rsidR="006A67CE" w:rsidRPr="00091C59" w:rsidRDefault="006A67CE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BD6C9C" w:rsidRPr="00091C59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Kryterium weryfikowane w oparciu o treść wniosku o dofinansowanie projektu</w:t>
            </w:r>
            <w:r w:rsidR="006A67CE">
              <w:rPr>
                <w:sz w:val="18"/>
                <w:szCs w:val="18"/>
              </w:rPr>
              <w:t>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714E7B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091C59" w:rsidTr="002278DA">
        <w:trPr>
          <w:gridAfter w:val="1"/>
          <w:wAfter w:w="14" w:type="pct"/>
          <w:trHeight w:val="699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C9C" w:rsidRPr="00091C59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B.1.6</w:t>
            </w:r>
          </w:p>
        </w:tc>
        <w:tc>
          <w:tcPr>
            <w:tcW w:w="11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F57A72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Dla każdego ucznia otrzymującego stypendium zostanie opracowany indywidualny plan rozwoju edukacyjnego</w:t>
            </w:r>
            <w:r w:rsidRPr="00F57A72">
              <w:rPr>
                <w:sz w:val="18"/>
                <w:szCs w:val="18"/>
              </w:rPr>
              <w:t xml:space="preserve"> </w:t>
            </w:r>
          </w:p>
          <w:p w:rsidR="00BD6C9C" w:rsidRPr="00F57A72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091C59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W ramach kryterium ocenie podlegać</w:t>
            </w:r>
            <w:r>
              <w:rPr>
                <w:sz w:val="18"/>
                <w:szCs w:val="18"/>
              </w:rPr>
              <w:t xml:space="preserve"> będzie</w:t>
            </w:r>
            <w:r w:rsidRPr="00091C59">
              <w:rPr>
                <w:sz w:val="18"/>
                <w:szCs w:val="18"/>
              </w:rPr>
              <w:t xml:space="preserve"> czy projekt przewiduje, że każdy uczeń otrzymujący stypendium będzie miał przygotowany indywidualny plan rozwoju edukacyjnego. Plan powinien zostać opracowany przez osobę sprawującą opiekę dydaktyczną nad uczniem, we współpracy z uczniem oraz jego rodzicami/opiekunami prawnymi.</w:t>
            </w:r>
          </w:p>
          <w:p w:rsidR="00BD6C9C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Opracowanie indywidualnego planu rozwoju będzie czynnikiem przyczyniającym się do prawidłowego wykorzystania otrzymanych środków. Udział w jego opracowaniu ze strony ucznia będzie wyrazem podmiotowego podejścia ucznia w</w:t>
            </w:r>
            <w:r w:rsidR="002278DA">
              <w:rPr>
                <w:sz w:val="18"/>
                <w:szCs w:val="18"/>
              </w:rPr>
              <w:t> </w:t>
            </w:r>
            <w:r w:rsidRPr="00091C59">
              <w:rPr>
                <w:sz w:val="18"/>
                <w:szCs w:val="18"/>
              </w:rPr>
              <w:t xml:space="preserve">procesie edukacji, natomiast udział rodziców/opiekunów prawnych będzie </w:t>
            </w:r>
            <w:r w:rsidRPr="00091C59">
              <w:rPr>
                <w:sz w:val="18"/>
                <w:szCs w:val="18"/>
              </w:rPr>
              <w:lastRenderedPageBreak/>
              <w:t>czynnikiem zwiększającym ich zaangażowanie w ww. proces.</w:t>
            </w:r>
          </w:p>
          <w:p w:rsidR="006A67CE" w:rsidRDefault="006A67CE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BD6C9C" w:rsidRPr="00F57A72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57A72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lastRenderedPageBreak/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714E7B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BD6C9C" w:rsidRPr="00091C59" w:rsidTr="002278DA">
        <w:trPr>
          <w:gridAfter w:val="1"/>
          <w:wAfter w:w="14" w:type="pct"/>
          <w:trHeight w:val="1770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091C59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B.1.7</w:t>
            </w:r>
          </w:p>
        </w:tc>
        <w:tc>
          <w:tcPr>
            <w:tcW w:w="117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091C59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przewiduje preferencje dla uczniów będących laureatami olimpiad, konkursów lub turniejów</w:t>
            </w:r>
          </w:p>
        </w:tc>
        <w:tc>
          <w:tcPr>
            <w:tcW w:w="2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ramach kryterium ocenie podlegać będzie czy projekt zakłada ustanowienie preferencji w dostępie do stypendiów dla uczniów będących laureatami olimpiad, konkursów lub turniejów</w:t>
            </w:r>
            <w:r w:rsidR="003137D2">
              <w:rPr>
                <w:sz w:val="18"/>
                <w:szCs w:val="18"/>
              </w:rPr>
              <w:t xml:space="preserve"> (w tym o charakterze międzynarodowym)</w:t>
            </w:r>
            <w:r>
              <w:rPr>
                <w:sz w:val="18"/>
                <w:szCs w:val="18"/>
              </w:rPr>
              <w:t>. Preferencje te mogą mieć formę zarówno wyższego miejsca na liście kandydatów do otrzymania stypendium, jak i wysokości samego stypendium.</w:t>
            </w:r>
          </w:p>
          <w:p w:rsidR="00BD6C9C" w:rsidRPr="00091C59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091C59">
              <w:rPr>
                <w:sz w:val="18"/>
                <w:szCs w:val="18"/>
              </w:rPr>
              <w:t>Szczegółowe kryteria naboru</w:t>
            </w:r>
            <w:r>
              <w:rPr>
                <w:sz w:val="18"/>
                <w:szCs w:val="18"/>
              </w:rPr>
              <w:t xml:space="preserve"> stypendystów</w:t>
            </w:r>
            <w:r w:rsidRPr="00091C59">
              <w:rPr>
                <w:sz w:val="18"/>
                <w:szCs w:val="18"/>
              </w:rPr>
              <w:t xml:space="preserve"> będą określone w regulaminie programu stypendialnego.</w:t>
            </w:r>
          </w:p>
          <w:p w:rsidR="00BD6C9C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to ma na celu wyróżnienie tych uczniów, którzy swoje szczególne uzdolnienia potwierdzają wynikami w olimpiadach, konkursach lub turniejach.</w:t>
            </w:r>
          </w:p>
          <w:p w:rsidR="006A67CE" w:rsidRDefault="006A67CE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BD6C9C" w:rsidRPr="00091C59" w:rsidRDefault="00BD6C9C" w:rsidP="004671B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57A72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C9C" w:rsidRPr="00497328" w:rsidRDefault="00BD6C9C" w:rsidP="004671B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714E7B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</w:tbl>
    <w:p w:rsidR="00BD6C9C" w:rsidRPr="00091C59" w:rsidRDefault="00BD6C9C" w:rsidP="00BD6C9C">
      <w:pPr>
        <w:spacing w:after="0" w:line="240" w:lineRule="auto"/>
        <w:jc w:val="center"/>
        <w:rPr>
          <w:sz w:val="18"/>
          <w:szCs w:val="18"/>
        </w:rPr>
      </w:pPr>
    </w:p>
    <w:p w:rsidR="00875826" w:rsidRDefault="00875826"/>
    <w:sectPr w:rsidR="00875826" w:rsidSect="004671B1">
      <w:footerReference w:type="default" r:id="rId7"/>
      <w:pgSz w:w="16838" w:h="11906" w:orient="landscape"/>
      <w:pgMar w:top="993" w:right="1670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70D" w:rsidRDefault="002E170D" w:rsidP="00BD6C9C">
      <w:pPr>
        <w:spacing w:after="0" w:line="240" w:lineRule="auto"/>
      </w:pPr>
      <w:r>
        <w:separator/>
      </w:r>
    </w:p>
  </w:endnote>
  <w:endnote w:type="continuationSeparator" w:id="0">
    <w:p w:rsidR="002E170D" w:rsidRDefault="002E170D" w:rsidP="00BD6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70D" w:rsidRDefault="00A33F64">
    <w:pPr>
      <w:pStyle w:val="Stopka"/>
      <w:jc w:val="right"/>
    </w:pPr>
    <w:fldSimple w:instr=" PAGE   \* MERGEFORMAT ">
      <w:r w:rsidR="009274F2">
        <w:rPr>
          <w:noProof/>
        </w:rPr>
        <w:t>7</w:t>
      </w:r>
    </w:fldSimple>
  </w:p>
  <w:p w:rsidR="002E170D" w:rsidRDefault="002E170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70D" w:rsidRDefault="002E170D" w:rsidP="00BD6C9C">
      <w:pPr>
        <w:spacing w:after="0" w:line="240" w:lineRule="auto"/>
      </w:pPr>
      <w:r>
        <w:separator/>
      </w:r>
    </w:p>
  </w:footnote>
  <w:footnote w:type="continuationSeparator" w:id="0">
    <w:p w:rsidR="002E170D" w:rsidRDefault="002E170D" w:rsidP="00BD6C9C">
      <w:pPr>
        <w:spacing w:after="0" w:line="240" w:lineRule="auto"/>
      </w:pPr>
      <w:r>
        <w:continuationSeparator/>
      </w:r>
    </w:p>
  </w:footnote>
  <w:footnote w:id="1">
    <w:p w:rsidR="002E170D" w:rsidRPr="00136085" w:rsidRDefault="002E170D" w:rsidP="00BD6C9C">
      <w:pPr>
        <w:pStyle w:val="Default"/>
        <w:spacing w:line="276" w:lineRule="auto"/>
        <w:jc w:val="both"/>
        <w:rPr>
          <w:rFonts w:ascii="Calibri" w:hAnsi="Calibri"/>
          <w:color w:val="auto"/>
          <w:sz w:val="16"/>
          <w:szCs w:val="16"/>
        </w:rPr>
      </w:pPr>
      <w:r w:rsidRPr="00136085">
        <w:rPr>
          <w:rStyle w:val="Odwoanieprzypisudolnego"/>
          <w:rFonts w:ascii="Calibri" w:hAnsi="Calibri"/>
        </w:rPr>
        <w:footnoteRef/>
      </w:r>
      <w:r w:rsidRPr="00136085">
        <w:rPr>
          <w:rFonts w:ascii="Calibri" w:hAnsi="Calibri"/>
          <w:sz w:val="16"/>
          <w:szCs w:val="16"/>
        </w:rPr>
        <w:t xml:space="preserve"> </w:t>
      </w:r>
      <w:r w:rsidRPr="00136085">
        <w:rPr>
          <w:rFonts w:ascii="Calibri" w:hAnsi="Calibri"/>
          <w:color w:val="auto"/>
          <w:sz w:val="16"/>
          <w:szCs w:val="16"/>
        </w:rPr>
        <w:t xml:space="preserve">Za obrót należy przyjąć sumę przychodów uzyskanych przez podmiot na poziomie ustalania wyniku na działalności gospodarczej – tzn. jest to suma przychodów ze sprzedaży netto, pozostałych przychodów operacyjnych oraz przychodów finansowych. </w:t>
      </w:r>
    </w:p>
    <w:p w:rsidR="002E170D" w:rsidRPr="00136085" w:rsidRDefault="002E170D" w:rsidP="00BD6C9C">
      <w:pPr>
        <w:pStyle w:val="Default"/>
        <w:spacing w:line="276" w:lineRule="auto"/>
        <w:jc w:val="both"/>
        <w:rPr>
          <w:rFonts w:ascii="Calibri" w:hAnsi="Calibri"/>
          <w:color w:val="auto"/>
          <w:sz w:val="16"/>
          <w:szCs w:val="16"/>
        </w:rPr>
      </w:pPr>
      <w:r w:rsidRPr="00136085">
        <w:rPr>
          <w:rFonts w:ascii="Calibri" w:hAnsi="Calibri"/>
          <w:color w:val="auto"/>
          <w:sz w:val="16"/>
          <w:szCs w:val="16"/>
        </w:rPr>
        <w:t>W przypadku jednostek sektora finansów publicznych (nie dotyczy JST) jako obrót należy przyjąć wartość wydatków. Natomiast, w przypadku publicznych uczelni wyższych jako obrót należy przyjąć wysokość kosztów związanych z prowadzoną działalnością.</w:t>
      </w:r>
    </w:p>
    <w:p w:rsidR="002E170D" w:rsidRPr="00136085" w:rsidRDefault="002E170D" w:rsidP="00BD6C9C">
      <w:pPr>
        <w:pStyle w:val="Default"/>
        <w:spacing w:line="276" w:lineRule="auto"/>
        <w:jc w:val="both"/>
        <w:rPr>
          <w:rFonts w:ascii="Calibri" w:hAnsi="Calibri"/>
          <w:color w:val="auto"/>
          <w:sz w:val="16"/>
          <w:szCs w:val="16"/>
        </w:rPr>
      </w:pPr>
      <w:r w:rsidRPr="00136085">
        <w:rPr>
          <w:rFonts w:ascii="Calibri" w:hAnsi="Calibri"/>
          <w:color w:val="auto"/>
          <w:sz w:val="16"/>
          <w:szCs w:val="16"/>
        </w:rPr>
        <w:t xml:space="preserve"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 w poprzednim roku przez danego wnioskodawcę/partnera (o ile dotyczy). </w:t>
      </w:r>
    </w:p>
    <w:p w:rsidR="002E170D" w:rsidRDefault="002E170D" w:rsidP="00BD6C9C">
      <w:pPr>
        <w:pStyle w:val="Tekstprzypisudolnego"/>
        <w:jc w:val="both"/>
      </w:pPr>
      <w:r w:rsidRPr="00136085">
        <w:rPr>
          <w:sz w:val="16"/>
          <w:szCs w:val="16"/>
        </w:rPr>
        <w:t xml:space="preserve">W przypadku projektów, w których udzielane jest wsparcie zwrotne w postaci pożyczek lub poręczeń jako obrót należy rozumieć kwotę kapitału pożyczkowego i </w:t>
      </w:r>
      <w:proofErr w:type="spellStart"/>
      <w:r w:rsidRPr="00136085">
        <w:rPr>
          <w:sz w:val="16"/>
          <w:szCs w:val="16"/>
        </w:rPr>
        <w:t>poręczeniowego</w:t>
      </w:r>
      <w:proofErr w:type="spellEnd"/>
      <w:r w:rsidRPr="00136085">
        <w:rPr>
          <w:sz w:val="16"/>
          <w:szCs w:val="16"/>
        </w:rPr>
        <w:t>, jakim dysponowali wnioskodawca/partnerzy (o ile dotyczy) w poprzednim zamkniętym roku obrotowym.</w:t>
      </w:r>
    </w:p>
  </w:footnote>
  <w:footnote w:id="2">
    <w:p w:rsidR="002E170D" w:rsidRPr="005471AF" w:rsidRDefault="002E170D" w:rsidP="00BD6C9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Przedmioty przyrodnicze:</w:t>
      </w:r>
    </w:p>
    <w:p w:rsidR="002E170D" w:rsidRDefault="002E170D" w:rsidP="00BD6C9C">
      <w:pPr>
        <w:pStyle w:val="Tekstprzypisudolnego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Przyroda w szkołach podstawowych</w:t>
      </w:r>
    </w:p>
    <w:p w:rsidR="002E170D" w:rsidRDefault="002E170D" w:rsidP="00BD6C9C">
      <w:pPr>
        <w:pStyle w:val="Tekstprzypisudolnego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Biologia, chemia, geografia, fizyka w gimnazjach</w:t>
      </w:r>
    </w:p>
    <w:p w:rsidR="002E170D" w:rsidRDefault="002E170D" w:rsidP="00BD6C9C">
      <w:pPr>
        <w:pStyle w:val="Tekstprzypisudolnego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 xml:space="preserve">Biologia, chemia, geografia, fizyka oraz przedmiot uzupełniający przyroda w szkołach </w:t>
      </w:r>
      <w:proofErr w:type="spellStart"/>
      <w:r>
        <w:rPr>
          <w:sz w:val="18"/>
          <w:szCs w:val="18"/>
        </w:rPr>
        <w:t>ponadgimnazjalnych</w:t>
      </w:r>
      <w:proofErr w:type="spellEnd"/>
      <w:r>
        <w:rPr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BE6B05"/>
    <w:multiLevelType w:val="hybridMultilevel"/>
    <w:tmpl w:val="C6F2CA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iza Kaczmarek">
    <w15:presenceInfo w15:providerId="AD" w15:userId="S-1-5-21-2619306676-2800222060-3362172700-361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C9C"/>
    <w:rsid w:val="00085735"/>
    <w:rsid w:val="000E7C0C"/>
    <w:rsid w:val="0010605D"/>
    <w:rsid w:val="00145C38"/>
    <w:rsid w:val="00222BB0"/>
    <w:rsid w:val="002278DA"/>
    <w:rsid w:val="002C58FC"/>
    <w:rsid w:val="002E170D"/>
    <w:rsid w:val="003137D2"/>
    <w:rsid w:val="004074A4"/>
    <w:rsid w:val="00451BDB"/>
    <w:rsid w:val="004671B1"/>
    <w:rsid w:val="004C14A4"/>
    <w:rsid w:val="005105A6"/>
    <w:rsid w:val="00535539"/>
    <w:rsid w:val="0060013A"/>
    <w:rsid w:val="006046E6"/>
    <w:rsid w:val="00672381"/>
    <w:rsid w:val="00696A9F"/>
    <w:rsid w:val="00697460"/>
    <w:rsid w:val="006A67CE"/>
    <w:rsid w:val="00706837"/>
    <w:rsid w:val="00714E7B"/>
    <w:rsid w:val="00756CE1"/>
    <w:rsid w:val="008105CB"/>
    <w:rsid w:val="00875826"/>
    <w:rsid w:val="008D5D61"/>
    <w:rsid w:val="009274F2"/>
    <w:rsid w:val="0093181C"/>
    <w:rsid w:val="00965464"/>
    <w:rsid w:val="00981F37"/>
    <w:rsid w:val="00983DB3"/>
    <w:rsid w:val="00986084"/>
    <w:rsid w:val="009B209E"/>
    <w:rsid w:val="009C69BD"/>
    <w:rsid w:val="00A1324E"/>
    <w:rsid w:val="00A178D3"/>
    <w:rsid w:val="00A33F64"/>
    <w:rsid w:val="00AC3265"/>
    <w:rsid w:val="00AC4330"/>
    <w:rsid w:val="00AE2B0E"/>
    <w:rsid w:val="00AE6165"/>
    <w:rsid w:val="00B713C0"/>
    <w:rsid w:val="00BA5056"/>
    <w:rsid w:val="00BD6C9C"/>
    <w:rsid w:val="00C42291"/>
    <w:rsid w:val="00CC15D1"/>
    <w:rsid w:val="00CC324B"/>
    <w:rsid w:val="00D203E1"/>
    <w:rsid w:val="00D97C94"/>
    <w:rsid w:val="00DA7A8D"/>
    <w:rsid w:val="00DD331D"/>
    <w:rsid w:val="00DE23E3"/>
    <w:rsid w:val="00E21A68"/>
    <w:rsid w:val="00EB4D94"/>
    <w:rsid w:val="00F02D88"/>
    <w:rsid w:val="00F24C85"/>
    <w:rsid w:val="00F90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C9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C9C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BD6C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BD6C9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D6C9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D6C9C"/>
    <w:pPr>
      <w:tabs>
        <w:tab w:val="center" w:pos="4536"/>
        <w:tab w:val="right" w:pos="9072"/>
      </w:tabs>
      <w:spacing w:after="0" w:line="240" w:lineRule="auto"/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BD6C9C"/>
    <w:rPr>
      <w:rFonts w:ascii="Calibri" w:eastAsia="Times New Roman" w:hAnsi="Calibri" w:cs="Times New Roman"/>
    </w:rPr>
  </w:style>
  <w:style w:type="paragraph" w:customStyle="1" w:styleId="Default">
    <w:name w:val="Default"/>
    <w:basedOn w:val="Normalny"/>
    <w:rsid w:val="00BD6C9C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6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6C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DB3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46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46E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46E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C9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C9C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BD6C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BD6C9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D6C9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D6C9C"/>
    <w:pPr>
      <w:tabs>
        <w:tab w:val="center" w:pos="4536"/>
        <w:tab w:val="right" w:pos="9072"/>
      </w:tabs>
      <w:spacing w:after="0" w:line="240" w:lineRule="auto"/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BD6C9C"/>
    <w:rPr>
      <w:rFonts w:ascii="Calibri" w:eastAsia="Times New Roman" w:hAnsi="Calibri" w:cs="Times New Roman"/>
    </w:rPr>
  </w:style>
  <w:style w:type="paragraph" w:customStyle="1" w:styleId="Default">
    <w:name w:val="Default"/>
    <w:basedOn w:val="Normalny"/>
    <w:rsid w:val="00BD6C9C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6C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6C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DB3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46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46E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46E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9</Pages>
  <Words>3702</Words>
  <Characters>22218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Heller</dc:creator>
  <cp:lastModifiedBy> </cp:lastModifiedBy>
  <cp:revision>21</cp:revision>
  <cp:lastPrinted>2015-11-05T11:08:00Z</cp:lastPrinted>
  <dcterms:created xsi:type="dcterms:W3CDTF">2015-10-21T06:27:00Z</dcterms:created>
  <dcterms:modified xsi:type="dcterms:W3CDTF">2015-11-05T12:43:00Z</dcterms:modified>
</cp:coreProperties>
</file>